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97CA" w14:textId="77777777" w:rsidR="00D90BAA" w:rsidRPr="000E301D" w:rsidRDefault="00000000">
      <w:pPr>
        <w:rPr>
          <w:color w:val="000000" w:themeColor="text1"/>
          <w:sz w:val="20"/>
          <w:szCs w:val="20"/>
        </w:rPr>
      </w:pPr>
      <w:r w:rsidRPr="000E301D">
        <w:rPr>
          <w:color w:val="000000" w:themeColor="text1"/>
          <w:sz w:val="20"/>
          <w:szCs w:val="20"/>
        </w:rPr>
        <w:t>(10pt space)</w:t>
      </w:r>
    </w:p>
    <w:p w14:paraId="5A32E398" w14:textId="77777777" w:rsidR="00D90BAA" w:rsidRPr="000E301D" w:rsidRDefault="00000000">
      <w:pPr>
        <w:rPr>
          <w:b/>
          <w:color w:val="000000" w:themeColor="text1"/>
          <w:sz w:val="40"/>
          <w:szCs w:val="40"/>
        </w:rPr>
      </w:pPr>
      <w:r w:rsidRPr="000E301D">
        <w:rPr>
          <w:color w:val="000000" w:themeColor="text1"/>
          <w:sz w:val="20"/>
          <w:szCs w:val="20"/>
        </w:rPr>
        <w:t>(10pt space)</w:t>
      </w:r>
    </w:p>
    <w:p w14:paraId="36502B38" w14:textId="77777777" w:rsidR="001D59D9" w:rsidRPr="000E301D" w:rsidRDefault="001D59D9">
      <w:pPr>
        <w:rPr>
          <w:b/>
          <w:color w:val="000000" w:themeColor="text1"/>
          <w:sz w:val="40"/>
          <w:szCs w:val="40"/>
        </w:rPr>
      </w:pPr>
    </w:p>
    <w:p w14:paraId="02CFC454" w14:textId="3B25D135" w:rsidR="001D59D9" w:rsidRPr="000E301D" w:rsidRDefault="001D59D9" w:rsidP="001D59D9">
      <w:pPr>
        <w:bidi/>
        <w:rPr>
          <w:rFonts w:ascii="Traditional Arabic" w:hAnsi="Traditional Arabic" w:cs="Traditional Arabic"/>
          <w:b/>
          <w:bCs/>
          <w:color w:val="000000" w:themeColor="text1"/>
          <w:sz w:val="28"/>
          <w:szCs w:val="28"/>
        </w:rPr>
      </w:pPr>
      <w:r w:rsidRPr="000E301D">
        <w:rPr>
          <w:rFonts w:ascii="Traditional Arabic" w:hAnsi="Traditional Arabic" w:cs="Traditional Arabic"/>
          <w:b/>
          <w:bCs/>
          <w:color w:val="000000" w:themeColor="text1"/>
          <w:sz w:val="28"/>
          <w:szCs w:val="28"/>
          <w:rtl/>
          <w:lang w:bidi="ar-EG"/>
        </w:rPr>
        <w:t>تحليل مفهوم الجاهلية في فكر سيد قطب</w:t>
      </w:r>
      <w:r w:rsidRPr="000E301D">
        <w:rPr>
          <w:rFonts w:ascii="Traditional Arabic" w:hAnsi="Traditional Arabic" w:cs="Traditional Arabic"/>
          <w:b/>
          <w:bCs/>
          <w:color w:val="000000" w:themeColor="text1"/>
          <w:sz w:val="28"/>
          <w:szCs w:val="28"/>
          <w:lang w:bidi="ar-EG"/>
        </w:rPr>
        <w:t xml:space="preserve"> [</w:t>
      </w:r>
      <w:r w:rsidRPr="00A36BA8">
        <w:rPr>
          <w:rFonts w:asciiTheme="majorBidi" w:hAnsiTheme="majorBidi" w:cstheme="majorBidi"/>
          <w:b/>
          <w:bCs/>
          <w:color w:val="000000" w:themeColor="text1"/>
          <w:sz w:val="28"/>
          <w:szCs w:val="28"/>
          <w:lang w:bidi="ar-EG"/>
        </w:rPr>
        <w:t>Font Traditional Arabic, size 14</w:t>
      </w:r>
      <w:r w:rsidRPr="000E301D">
        <w:rPr>
          <w:rFonts w:ascii="Traditional Arabic" w:hAnsi="Traditional Arabic" w:cs="Traditional Arabic"/>
          <w:b/>
          <w:bCs/>
          <w:color w:val="000000" w:themeColor="text1"/>
          <w:sz w:val="28"/>
          <w:szCs w:val="28"/>
          <w:lang w:bidi="ar-EG"/>
        </w:rPr>
        <w:t xml:space="preserve">] </w:t>
      </w:r>
    </w:p>
    <w:p w14:paraId="7C78B6B0" w14:textId="28165A75" w:rsidR="001D59D9" w:rsidRPr="000E301D" w:rsidRDefault="001D59D9" w:rsidP="001D59D9">
      <w:pPr>
        <w:bidi/>
        <w:spacing w:before="120"/>
        <w:rPr>
          <w:rFonts w:ascii="Traditional Arabic" w:hAnsi="Traditional Arabic" w:cs="Traditional Arabic"/>
          <w:b/>
          <w:bCs/>
          <w:color w:val="000000" w:themeColor="text1"/>
          <w:sz w:val="36"/>
          <w:szCs w:val="36"/>
          <w:lang w:val="en-US"/>
        </w:rPr>
      </w:pPr>
      <w:r w:rsidRPr="000E301D">
        <w:rPr>
          <w:rFonts w:ascii="Traditional Arabic" w:hAnsi="Traditional Arabic" w:cs="Traditional Arabic"/>
          <w:color w:val="000000" w:themeColor="text1"/>
          <w:sz w:val="28"/>
          <w:szCs w:val="28"/>
        </w:rPr>
        <w:t>[</w:t>
      </w:r>
      <w:r w:rsidRPr="000E301D">
        <w:rPr>
          <w:rFonts w:ascii="Traditional Arabic" w:hAnsi="Traditional Arabic" w:cs="Traditional Arabic"/>
          <w:color w:val="000000" w:themeColor="text1"/>
          <w:sz w:val="28"/>
          <w:szCs w:val="28"/>
        </w:rPr>
        <w:t>Title Translation in English, Times New Roman, size 20</w:t>
      </w:r>
      <w:r w:rsidRPr="000E301D">
        <w:rPr>
          <w:rFonts w:ascii="Traditional Arabic" w:hAnsi="Traditional Arabic" w:cs="Traditional Arabic"/>
          <w:color w:val="000000" w:themeColor="text1"/>
          <w:sz w:val="28"/>
          <w:szCs w:val="28"/>
        </w:rPr>
        <w:t>]</w:t>
      </w:r>
    </w:p>
    <w:p w14:paraId="6D52156F" w14:textId="7C990CC6" w:rsidR="00D90BAA" w:rsidRPr="000E301D" w:rsidRDefault="00D90BAA">
      <w:pPr>
        <w:rPr>
          <w:b/>
          <w:color w:val="000000" w:themeColor="text1"/>
          <w:sz w:val="40"/>
          <w:szCs w:val="40"/>
        </w:rPr>
      </w:pPr>
    </w:p>
    <w:p w14:paraId="010D2DA7" w14:textId="77777777" w:rsidR="00D90BAA" w:rsidRPr="000E301D" w:rsidRDefault="00000000">
      <w:pPr>
        <w:rPr>
          <w:i/>
          <w:color w:val="000000" w:themeColor="text1"/>
          <w:sz w:val="20"/>
          <w:szCs w:val="20"/>
        </w:rPr>
      </w:pPr>
      <w:r w:rsidRPr="000E301D">
        <w:rPr>
          <w:i/>
          <w:color w:val="000000" w:themeColor="text1"/>
          <w:sz w:val="20"/>
          <w:szCs w:val="20"/>
        </w:rPr>
        <w:t>(10pt space)</w:t>
      </w:r>
    </w:p>
    <w:p w14:paraId="719D098D" w14:textId="77777777" w:rsidR="00D90BAA" w:rsidRPr="000E301D" w:rsidRDefault="00000000">
      <w:pPr>
        <w:rPr>
          <w:color w:val="000000" w:themeColor="text1"/>
          <w:sz w:val="20"/>
          <w:szCs w:val="20"/>
        </w:rPr>
      </w:pPr>
      <w:r w:rsidRPr="000E301D">
        <w:rPr>
          <w:i/>
          <w:color w:val="000000" w:themeColor="text1"/>
          <w:sz w:val="20"/>
          <w:szCs w:val="20"/>
        </w:rPr>
        <w:t>(10pt space)</w:t>
      </w:r>
    </w:p>
    <w:p w14:paraId="308454AB" w14:textId="77777777" w:rsidR="00D90BAA" w:rsidRPr="000E301D" w:rsidRDefault="00000000">
      <w:pPr>
        <w:rPr>
          <w:i/>
          <w:color w:val="000000" w:themeColor="text1"/>
          <w:sz w:val="20"/>
          <w:szCs w:val="20"/>
        </w:rPr>
      </w:pPr>
      <w:r w:rsidRPr="000E301D">
        <w:rPr>
          <w:color w:val="000000" w:themeColor="text1"/>
          <w:sz w:val="20"/>
          <w:szCs w:val="20"/>
          <w:vertAlign w:val="superscript"/>
        </w:rPr>
        <w:t>1</w:t>
      </w:r>
      <w:r w:rsidRPr="000E301D">
        <w:rPr>
          <w:color w:val="000000" w:themeColor="text1"/>
          <w:sz w:val="20"/>
          <w:szCs w:val="20"/>
        </w:rPr>
        <w:t xml:space="preserve">Author *, </w:t>
      </w:r>
      <w:r w:rsidRPr="000E301D">
        <w:rPr>
          <w:color w:val="000000" w:themeColor="text1"/>
          <w:sz w:val="20"/>
          <w:szCs w:val="20"/>
          <w:vertAlign w:val="superscript"/>
        </w:rPr>
        <w:t>2</w:t>
      </w:r>
      <w:proofErr w:type="gramStart"/>
      <w:r w:rsidRPr="000E301D">
        <w:rPr>
          <w:color w:val="000000" w:themeColor="text1"/>
          <w:sz w:val="20"/>
          <w:szCs w:val="20"/>
        </w:rPr>
        <w:t>Author ,</w:t>
      </w:r>
      <w:proofErr w:type="gramEnd"/>
      <w:r w:rsidRPr="000E301D">
        <w:rPr>
          <w:color w:val="000000" w:themeColor="text1"/>
          <w:sz w:val="20"/>
          <w:szCs w:val="20"/>
        </w:rPr>
        <w:t xml:space="preserve"> </w:t>
      </w:r>
      <w:r w:rsidRPr="000E301D">
        <w:rPr>
          <w:color w:val="000000" w:themeColor="text1"/>
          <w:vertAlign w:val="superscript"/>
        </w:rPr>
        <w:t>3</w:t>
      </w:r>
      <w:proofErr w:type="gramStart"/>
      <w:r w:rsidRPr="000E301D">
        <w:rPr>
          <w:color w:val="000000" w:themeColor="text1"/>
          <w:sz w:val="20"/>
          <w:szCs w:val="20"/>
        </w:rPr>
        <w:t>Author ,</w:t>
      </w:r>
      <w:proofErr w:type="gramEnd"/>
      <w:r w:rsidRPr="000E301D">
        <w:rPr>
          <w:color w:val="000000" w:themeColor="text1"/>
          <w:sz w:val="20"/>
          <w:szCs w:val="20"/>
        </w:rPr>
        <w:t xml:space="preserve"> </w:t>
      </w:r>
      <w:r w:rsidRPr="000E301D">
        <w:rPr>
          <w:color w:val="000000" w:themeColor="text1"/>
          <w:sz w:val="20"/>
          <w:szCs w:val="20"/>
          <w:vertAlign w:val="superscript"/>
        </w:rPr>
        <w:t>4</w:t>
      </w:r>
      <w:proofErr w:type="gramStart"/>
      <w:r w:rsidRPr="000E301D">
        <w:rPr>
          <w:color w:val="000000" w:themeColor="text1"/>
          <w:sz w:val="20"/>
          <w:szCs w:val="20"/>
        </w:rPr>
        <w:t>Author ,</w:t>
      </w:r>
      <w:proofErr w:type="gramEnd"/>
      <w:r w:rsidRPr="000E301D">
        <w:rPr>
          <w:color w:val="000000" w:themeColor="text1"/>
          <w:sz w:val="20"/>
          <w:szCs w:val="20"/>
        </w:rPr>
        <w:t xml:space="preserve"> </w:t>
      </w:r>
      <w:r w:rsidRPr="000E301D">
        <w:rPr>
          <w:color w:val="000000" w:themeColor="text1"/>
          <w:sz w:val="20"/>
          <w:szCs w:val="20"/>
          <w:vertAlign w:val="superscript"/>
        </w:rPr>
        <w:t>5</w:t>
      </w:r>
      <w:r w:rsidRPr="000E301D">
        <w:rPr>
          <w:color w:val="000000" w:themeColor="text1"/>
          <w:sz w:val="20"/>
          <w:szCs w:val="20"/>
        </w:rPr>
        <w:t xml:space="preserve">Author </w:t>
      </w:r>
      <w:r w:rsidRPr="000E301D">
        <w:rPr>
          <w:i/>
          <w:color w:val="000000" w:themeColor="text1"/>
          <w:sz w:val="20"/>
          <w:szCs w:val="20"/>
        </w:rPr>
        <w:t>(Max 5 names only)</w:t>
      </w:r>
    </w:p>
    <w:p w14:paraId="5FB0FF75" w14:textId="77777777" w:rsidR="00D90BAA" w:rsidRPr="000E301D" w:rsidRDefault="00000000">
      <w:pPr>
        <w:rPr>
          <w:i/>
          <w:color w:val="000000" w:themeColor="text1"/>
          <w:sz w:val="20"/>
          <w:szCs w:val="20"/>
        </w:rPr>
      </w:pPr>
      <w:r w:rsidRPr="000E301D">
        <w:rPr>
          <w:i/>
          <w:color w:val="000000" w:themeColor="text1"/>
          <w:sz w:val="20"/>
          <w:szCs w:val="20"/>
        </w:rPr>
        <w:t>*</w:t>
      </w:r>
      <w:proofErr w:type="gramStart"/>
      <w:r w:rsidRPr="000E301D">
        <w:rPr>
          <w:i/>
          <w:color w:val="000000" w:themeColor="text1"/>
          <w:sz w:val="20"/>
          <w:szCs w:val="20"/>
        </w:rPr>
        <w:t>lead</w:t>
      </w:r>
      <w:proofErr w:type="gramEnd"/>
      <w:r w:rsidRPr="000E301D">
        <w:rPr>
          <w:i/>
          <w:color w:val="000000" w:themeColor="text1"/>
          <w:sz w:val="20"/>
          <w:szCs w:val="20"/>
        </w:rPr>
        <w:t xml:space="preserve"> presenter/ Corresponding author</w:t>
      </w:r>
    </w:p>
    <w:p w14:paraId="24451574" w14:textId="77777777" w:rsidR="00D90BAA" w:rsidRPr="000E301D" w:rsidRDefault="00000000">
      <w:pPr>
        <w:rPr>
          <w:i/>
          <w:color w:val="000000" w:themeColor="text1"/>
          <w:sz w:val="20"/>
          <w:szCs w:val="20"/>
        </w:rPr>
      </w:pPr>
      <w:r w:rsidRPr="000E301D">
        <w:rPr>
          <w:i/>
          <w:color w:val="000000" w:themeColor="text1"/>
          <w:sz w:val="20"/>
          <w:szCs w:val="20"/>
        </w:rPr>
        <w:t>e-mail address of lead presenter, Institution, country</w:t>
      </w:r>
    </w:p>
    <w:p w14:paraId="0954D6D7" w14:textId="77777777" w:rsidR="00D90BAA" w:rsidRPr="000E301D" w:rsidRDefault="00000000">
      <w:pPr>
        <w:rPr>
          <w:i/>
          <w:color w:val="000000" w:themeColor="text1"/>
          <w:sz w:val="20"/>
          <w:szCs w:val="20"/>
        </w:rPr>
      </w:pPr>
      <w:r w:rsidRPr="000E301D">
        <w:rPr>
          <w:i/>
          <w:color w:val="000000" w:themeColor="text1"/>
          <w:sz w:val="20"/>
          <w:szCs w:val="20"/>
          <w:vertAlign w:val="superscript"/>
        </w:rPr>
        <w:t>2</w:t>
      </w:r>
      <w:r w:rsidRPr="000E301D">
        <w:rPr>
          <w:i/>
          <w:color w:val="000000" w:themeColor="text1"/>
          <w:sz w:val="20"/>
          <w:szCs w:val="20"/>
        </w:rPr>
        <w:t>Institution, country</w:t>
      </w:r>
    </w:p>
    <w:p w14:paraId="16C2A577" w14:textId="77777777" w:rsidR="00D90BAA" w:rsidRPr="000E301D" w:rsidRDefault="00000000">
      <w:pPr>
        <w:rPr>
          <w:i/>
          <w:color w:val="000000" w:themeColor="text1"/>
          <w:sz w:val="20"/>
          <w:szCs w:val="20"/>
        </w:rPr>
      </w:pPr>
      <w:r w:rsidRPr="000E301D">
        <w:rPr>
          <w:i/>
          <w:color w:val="000000" w:themeColor="text1"/>
          <w:sz w:val="20"/>
          <w:szCs w:val="20"/>
          <w:vertAlign w:val="superscript"/>
        </w:rPr>
        <w:t>3</w:t>
      </w:r>
      <w:r w:rsidRPr="000E301D">
        <w:rPr>
          <w:i/>
          <w:color w:val="000000" w:themeColor="text1"/>
          <w:sz w:val="20"/>
          <w:szCs w:val="20"/>
        </w:rPr>
        <w:t>Institution, country</w:t>
      </w:r>
    </w:p>
    <w:p w14:paraId="445271EA" w14:textId="77777777" w:rsidR="00D90BAA" w:rsidRPr="000E301D" w:rsidRDefault="00000000">
      <w:pPr>
        <w:rPr>
          <w:i/>
          <w:color w:val="000000" w:themeColor="text1"/>
          <w:sz w:val="20"/>
          <w:szCs w:val="20"/>
        </w:rPr>
      </w:pPr>
      <w:r w:rsidRPr="000E301D">
        <w:rPr>
          <w:i/>
          <w:color w:val="000000" w:themeColor="text1"/>
          <w:sz w:val="20"/>
          <w:szCs w:val="20"/>
          <w:vertAlign w:val="superscript"/>
        </w:rPr>
        <w:t>4</w:t>
      </w:r>
      <w:r w:rsidRPr="000E301D">
        <w:rPr>
          <w:i/>
          <w:color w:val="000000" w:themeColor="text1"/>
          <w:sz w:val="20"/>
          <w:szCs w:val="20"/>
        </w:rPr>
        <w:t>Institution, country</w:t>
      </w:r>
    </w:p>
    <w:p w14:paraId="29E8F3E1" w14:textId="77777777" w:rsidR="00D90BAA" w:rsidRPr="000E301D" w:rsidRDefault="00000000">
      <w:pPr>
        <w:rPr>
          <w:b/>
          <w:i/>
          <w:color w:val="000000" w:themeColor="text1"/>
          <w:sz w:val="20"/>
          <w:szCs w:val="20"/>
        </w:rPr>
      </w:pPr>
      <w:r w:rsidRPr="000E301D">
        <w:rPr>
          <w:i/>
          <w:color w:val="000000" w:themeColor="text1"/>
          <w:sz w:val="20"/>
          <w:szCs w:val="20"/>
          <w:vertAlign w:val="superscript"/>
        </w:rPr>
        <w:t>5</w:t>
      </w:r>
      <w:r w:rsidRPr="000E301D">
        <w:rPr>
          <w:i/>
          <w:color w:val="000000" w:themeColor="text1"/>
          <w:sz w:val="20"/>
          <w:szCs w:val="20"/>
        </w:rPr>
        <w:t>Institution, country</w:t>
      </w:r>
    </w:p>
    <w:p w14:paraId="68E0B85B" w14:textId="77777777" w:rsidR="00D90BAA" w:rsidRPr="000E301D" w:rsidRDefault="00000000">
      <w:pPr>
        <w:rPr>
          <w:color w:val="000000" w:themeColor="text1"/>
          <w:sz w:val="20"/>
          <w:szCs w:val="20"/>
        </w:rPr>
      </w:pPr>
      <w:r w:rsidRPr="000E301D">
        <w:rPr>
          <w:color w:val="000000" w:themeColor="text1"/>
          <w:sz w:val="20"/>
          <w:szCs w:val="20"/>
        </w:rPr>
        <w:t>(10pt space)</w:t>
      </w:r>
    </w:p>
    <w:p w14:paraId="100D6F0D" w14:textId="77777777" w:rsidR="00D90BAA" w:rsidRPr="000E301D" w:rsidRDefault="00000000">
      <w:pPr>
        <w:rPr>
          <w:color w:val="000000" w:themeColor="text1"/>
          <w:sz w:val="20"/>
          <w:szCs w:val="20"/>
        </w:rPr>
      </w:pPr>
      <w:r w:rsidRPr="000E301D">
        <w:rPr>
          <w:color w:val="000000" w:themeColor="text1"/>
          <w:sz w:val="20"/>
          <w:szCs w:val="20"/>
        </w:rPr>
        <w:t>(10pt space)</w:t>
      </w:r>
    </w:p>
    <w:p w14:paraId="6E6A0017" w14:textId="45B57032" w:rsidR="00D90BAA" w:rsidRPr="000E301D" w:rsidRDefault="001D59D9">
      <w:pPr>
        <w:rPr>
          <w:color w:val="000000" w:themeColor="text1"/>
        </w:rPr>
      </w:pPr>
      <w:r w:rsidRPr="000E301D">
        <w:rPr>
          <w:rFonts w:ascii="Traditional Arabic" w:hAnsi="Traditional Arabic" w:cs="Traditional Arabic"/>
          <w:b/>
          <w:bCs/>
          <w:color w:val="000000" w:themeColor="text1"/>
          <w:sz w:val="28"/>
          <w:szCs w:val="28"/>
          <w:rtl/>
          <w:lang w:bidi="ar-EG"/>
        </w:rPr>
        <w:t xml:space="preserve">ملخص </w:t>
      </w:r>
    </w:p>
    <w:p w14:paraId="73925F4C" w14:textId="31D7E473" w:rsidR="00D90BAA" w:rsidRPr="000E301D" w:rsidRDefault="00000000">
      <w:pPr>
        <w:rPr>
          <w:i/>
          <w:color w:val="000000" w:themeColor="text1"/>
          <w:sz w:val="24"/>
          <w:szCs w:val="24"/>
        </w:rPr>
      </w:pPr>
      <w:r w:rsidRPr="000E301D">
        <w:rPr>
          <w:i/>
          <w:color w:val="000000" w:themeColor="text1"/>
        </w:rPr>
        <w:t xml:space="preserve">(Font </w:t>
      </w:r>
      <w:r w:rsidR="001D59D9" w:rsidRPr="000E301D">
        <w:rPr>
          <w:i/>
          <w:color w:val="000000" w:themeColor="text1"/>
        </w:rPr>
        <w:t>Traditional Arabic</w:t>
      </w:r>
      <w:proofErr w:type="gramStart"/>
      <w:r w:rsidRPr="000E301D">
        <w:rPr>
          <w:i/>
          <w:color w:val="000000" w:themeColor="text1"/>
        </w:rPr>
        <w:t>, ,</w:t>
      </w:r>
      <w:proofErr w:type="gramEnd"/>
      <w:r w:rsidRPr="000E301D">
        <w:rPr>
          <w:i/>
          <w:color w:val="000000" w:themeColor="text1"/>
        </w:rPr>
        <w:t xml:space="preserve"> Text Bold, 1</w:t>
      </w:r>
      <w:r w:rsidR="001D59D9" w:rsidRPr="000E301D">
        <w:rPr>
          <w:i/>
          <w:color w:val="000000" w:themeColor="text1"/>
        </w:rPr>
        <w:t>4</w:t>
      </w:r>
      <w:r w:rsidRPr="000E301D">
        <w:rPr>
          <w:i/>
          <w:color w:val="000000" w:themeColor="text1"/>
        </w:rPr>
        <w:t>pt, Align Centred)</w:t>
      </w:r>
      <w:r w:rsidRPr="000E301D">
        <w:rPr>
          <w:i/>
          <w:color w:val="000000" w:themeColor="text1"/>
          <w:sz w:val="24"/>
          <w:szCs w:val="24"/>
        </w:rPr>
        <w:t xml:space="preserve"> </w:t>
      </w:r>
    </w:p>
    <w:p w14:paraId="515EEB02" w14:textId="77777777" w:rsidR="00D90BAA" w:rsidRPr="000E301D" w:rsidRDefault="00000000">
      <w:pPr>
        <w:rPr>
          <w:color w:val="000000" w:themeColor="text1"/>
          <w:sz w:val="22"/>
          <w:szCs w:val="22"/>
        </w:rPr>
      </w:pPr>
      <w:r w:rsidRPr="000E301D">
        <w:rPr>
          <w:color w:val="000000" w:themeColor="text1"/>
          <w:sz w:val="22"/>
          <w:szCs w:val="22"/>
        </w:rPr>
        <w:t>(11pt space)</w:t>
      </w:r>
    </w:p>
    <w:p w14:paraId="2E595FEF" w14:textId="6273CBF2" w:rsidR="00D90BAA" w:rsidRPr="000E301D" w:rsidRDefault="001D59D9" w:rsidP="001D59D9">
      <w:pPr>
        <w:bidi/>
        <w:jc w:val="both"/>
        <w:rPr>
          <w:rFonts w:ascii="Traditional Arabic" w:hAnsi="Traditional Arabic" w:cs="Traditional Arabic"/>
          <w:color w:val="000000" w:themeColor="text1"/>
          <w:sz w:val="28"/>
          <w:szCs w:val="28"/>
          <w:lang w:bidi="ar-EG"/>
        </w:rPr>
      </w:pPr>
      <w:r w:rsidRPr="000E301D">
        <w:rPr>
          <w:rFonts w:ascii="Traditional Arabic" w:hAnsi="Traditional Arabic" w:cs="Traditional Arabic"/>
          <w:color w:val="000000" w:themeColor="text1"/>
          <w:sz w:val="28"/>
          <w:szCs w:val="28"/>
          <w:rtl/>
          <w:lang w:bidi="ar-EG"/>
        </w:rPr>
        <w:t>تسعى هذه الدراسة إلى تحليل مفهوم "الجاهلية" في فكر سيد قطب، مع بيان الفرق بين المجتمع الإسلامي والمجتمع الجاهلي من وجهة نظر</w:t>
      </w:r>
      <w:r w:rsidRPr="000E301D">
        <w:rPr>
          <w:rFonts w:ascii="Traditional Arabic" w:hAnsi="Traditional Arabic" w:cs="Traditional Arabic" w:hint="cs"/>
          <w:color w:val="000000" w:themeColor="text1"/>
          <w:sz w:val="28"/>
          <w:szCs w:val="28"/>
          <w:rtl/>
        </w:rPr>
        <w:t xml:space="preserve">ه، </w:t>
      </w:r>
      <w:r w:rsidRPr="000E301D">
        <w:rPr>
          <w:rFonts w:ascii="Traditional Arabic" w:hAnsi="Traditional Arabic" w:cs="Traditional Arabic"/>
          <w:color w:val="000000" w:themeColor="text1"/>
          <w:sz w:val="28"/>
          <w:szCs w:val="28"/>
          <w:rtl/>
          <w:lang w:bidi="ar-EG"/>
        </w:rPr>
        <w:t>مع طرح أهم الأسباب التي جعلت سيد قطب يضع المجتمعات في بوتقة الجاهلية، بالإضافة إلى تسليط الضوء على الآراء المؤيدة والمعارضة لمفهوم الجاهلية.</w:t>
      </w:r>
      <w:r w:rsidRPr="000E301D">
        <w:rPr>
          <w:rFonts w:ascii="Traditional Arabic" w:hAnsi="Traditional Arabic" w:cs="Traditional Arabic" w:hint="cs"/>
          <w:color w:val="000000" w:themeColor="text1"/>
          <w:sz w:val="28"/>
          <w:szCs w:val="28"/>
          <w:rtl/>
        </w:rPr>
        <w:t xml:space="preserve">وقد </w:t>
      </w:r>
      <w:r w:rsidRPr="000E301D">
        <w:rPr>
          <w:rFonts w:ascii="Traditional Arabic" w:hAnsi="Traditional Arabic" w:cs="Traditional Arabic" w:hint="cs"/>
          <w:color w:val="000000" w:themeColor="text1"/>
          <w:sz w:val="28"/>
          <w:szCs w:val="28"/>
          <w:rtl/>
          <w:lang w:bidi="ar-EG"/>
        </w:rPr>
        <w:t xml:space="preserve">انتهجت الدراسة المنهج الكيفي وذلك بتحليل آراء سيد قطب حول الجاهلية </w:t>
      </w:r>
      <w:r w:rsidRPr="000E301D">
        <w:rPr>
          <w:rFonts w:ascii="Traditional Arabic" w:hAnsi="Traditional Arabic" w:cs="Traditional Arabic" w:hint="cs"/>
          <w:color w:val="000000" w:themeColor="text1"/>
          <w:sz w:val="28"/>
          <w:szCs w:val="28"/>
          <w:rtl/>
        </w:rPr>
        <w:t xml:space="preserve">من خلال كتاباته </w:t>
      </w:r>
      <w:r w:rsidRPr="000E301D">
        <w:rPr>
          <w:rFonts w:ascii="Traditional Arabic" w:hAnsi="Traditional Arabic" w:cs="Traditional Arabic" w:hint="cs"/>
          <w:color w:val="000000" w:themeColor="text1"/>
          <w:sz w:val="28"/>
          <w:szCs w:val="28"/>
          <w:rtl/>
          <w:lang w:bidi="ar-EG"/>
        </w:rPr>
        <w:t>ومقارنتها مع آراء الباحثين الآخرين  ونقدها وتأصيلها.</w:t>
      </w:r>
      <w:r w:rsidRPr="000E301D">
        <w:rPr>
          <w:rFonts w:ascii="Traditional Arabic" w:hAnsi="Traditional Arabic" w:cs="Traditional Arabic"/>
          <w:color w:val="000000" w:themeColor="text1"/>
          <w:sz w:val="28"/>
          <w:szCs w:val="28"/>
          <w:rtl/>
          <w:lang w:bidi="ar-EG"/>
        </w:rPr>
        <w:t xml:space="preserve">خلصت الدراسة إلى أن الجاهلية </w:t>
      </w:r>
      <w:r w:rsidRPr="000E301D">
        <w:rPr>
          <w:rFonts w:ascii="Traditional Arabic" w:hAnsi="Traditional Arabic" w:cs="Traditional Arabic" w:hint="cs"/>
          <w:color w:val="000000" w:themeColor="text1"/>
          <w:sz w:val="28"/>
          <w:szCs w:val="28"/>
          <w:rtl/>
          <w:lang w:bidi="ar-EG"/>
        </w:rPr>
        <w:t xml:space="preserve">عند سيد قطب </w:t>
      </w:r>
      <w:r w:rsidRPr="000E301D">
        <w:rPr>
          <w:rFonts w:ascii="Traditional Arabic" w:hAnsi="Traditional Arabic" w:cs="Traditional Arabic"/>
          <w:color w:val="000000" w:themeColor="text1"/>
          <w:sz w:val="28"/>
          <w:szCs w:val="28"/>
          <w:rtl/>
          <w:lang w:bidi="ar-EG"/>
        </w:rPr>
        <w:t>هي حكم البشر للبشر، والخروج من عبودية الله، ورفض ألوهية الله، والاعتراف في مقابل هذا الرفض</w:t>
      </w:r>
      <w:r w:rsidRPr="000E301D">
        <w:rPr>
          <w:rFonts w:ascii="Traditional Arabic" w:hAnsi="Traditional Arabic" w:cs="Traditional Arabic"/>
          <w:color w:val="000000" w:themeColor="text1"/>
          <w:sz w:val="28"/>
          <w:szCs w:val="28"/>
          <w:lang w:bidi="ar-EG"/>
        </w:rPr>
        <w:t xml:space="preserve"> </w:t>
      </w:r>
      <w:r w:rsidRPr="000E301D">
        <w:rPr>
          <w:rFonts w:ascii="Traditional Arabic" w:hAnsi="Traditional Arabic" w:cs="Traditional Arabic"/>
          <w:color w:val="000000" w:themeColor="text1"/>
          <w:sz w:val="28"/>
          <w:szCs w:val="28"/>
          <w:rtl/>
          <w:lang w:bidi="ar-EG"/>
        </w:rPr>
        <w:t>بألوهية بعض البشر، وبالعبودية لهم من دون الله، بالإضافة إلى أن الدراسة أفصحت من خلالها أن الجاهلية قد أتت في كثير من المواضع التي تحدث عنها "سيد قطب" بمعنى التخلف، والقيم، والسلوك، والفسق، والانحراف، وهذه الاستعمالات تستقيم مع المعني اللغوي للكلمة.</w:t>
      </w:r>
    </w:p>
    <w:p w14:paraId="277F4203" w14:textId="77777777" w:rsidR="001D59D9" w:rsidRPr="000E301D" w:rsidRDefault="001D59D9" w:rsidP="001D59D9">
      <w:pPr>
        <w:bidi/>
        <w:jc w:val="both"/>
        <w:rPr>
          <w:rFonts w:ascii="Traditional Arabic" w:hAnsi="Traditional Arabic" w:cs="Traditional Arabic"/>
          <w:color w:val="000000" w:themeColor="text1"/>
          <w:sz w:val="28"/>
          <w:szCs w:val="28"/>
          <w:lang w:bidi="ar-EG"/>
        </w:rPr>
      </w:pPr>
    </w:p>
    <w:p w14:paraId="6CBC4816" w14:textId="11AA12D2" w:rsidR="001D59D9" w:rsidRPr="000E301D" w:rsidRDefault="001D59D9" w:rsidP="001D59D9">
      <w:pPr>
        <w:bidi/>
        <w:jc w:val="both"/>
        <w:rPr>
          <w:rFonts w:ascii="Traditional Arabic" w:hAnsi="Traditional Arabic" w:cs="Traditional Arabic"/>
          <w:color w:val="000000" w:themeColor="text1"/>
          <w:sz w:val="28"/>
          <w:szCs w:val="28"/>
        </w:rPr>
      </w:pPr>
      <w:r w:rsidRPr="000E301D">
        <w:rPr>
          <w:rFonts w:ascii="Traditional Arabic" w:hAnsi="Traditional Arabic" w:cs="Traditional Arabic"/>
          <w:color w:val="000000" w:themeColor="text1"/>
          <w:sz w:val="28"/>
          <w:szCs w:val="28"/>
          <w:rtl/>
        </w:rPr>
        <w:t xml:space="preserve">الكلمات المفتاحية : الجاهلية، سيد قطب، المؤيدون، المعارضون، </w:t>
      </w:r>
      <w:r w:rsidRPr="000E301D">
        <w:rPr>
          <w:rFonts w:ascii="Traditional Arabic" w:hAnsi="Traditional Arabic" w:cs="Traditional Arabic" w:hint="cs"/>
          <w:color w:val="000000" w:themeColor="text1"/>
          <w:sz w:val="28"/>
          <w:szCs w:val="28"/>
          <w:rtl/>
          <w:lang w:bidi="ar-EG"/>
        </w:rPr>
        <w:t>ال</w:t>
      </w:r>
      <w:r w:rsidRPr="000E301D">
        <w:rPr>
          <w:rFonts w:ascii="Traditional Arabic" w:hAnsi="Traditional Arabic" w:cs="Traditional Arabic"/>
          <w:color w:val="000000" w:themeColor="text1"/>
          <w:sz w:val="28"/>
          <w:szCs w:val="28"/>
          <w:rtl/>
        </w:rPr>
        <w:t>عبودية</w:t>
      </w:r>
      <w:r w:rsidRPr="000E301D">
        <w:rPr>
          <w:rFonts w:ascii="Traditional Arabic" w:hAnsi="Traditional Arabic" w:cs="Traditional Arabic"/>
          <w:color w:val="000000" w:themeColor="text1"/>
          <w:sz w:val="28"/>
          <w:szCs w:val="28"/>
        </w:rPr>
        <w:t>.</w:t>
      </w:r>
    </w:p>
    <w:p w14:paraId="777C9CBF" w14:textId="77777777" w:rsidR="00F81B92" w:rsidRPr="000E301D" w:rsidRDefault="00F81B92" w:rsidP="00F81B92">
      <w:pPr>
        <w:bidi/>
        <w:jc w:val="both"/>
        <w:rPr>
          <w:rFonts w:ascii="Traditional Arabic" w:hAnsi="Traditional Arabic" w:cs="Traditional Arabic"/>
          <w:color w:val="000000" w:themeColor="text1"/>
          <w:sz w:val="28"/>
          <w:szCs w:val="28"/>
        </w:rPr>
      </w:pPr>
    </w:p>
    <w:p w14:paraId="0B674F4A" w14:textId="77777777" w:rsidR="00F81B92" w:rsidRPr="000E301D" w:rsidRDefault="00F81B92" w:rsidP="00F81B92">
      <w:pPr>
        <w:rPr>
          <w:rFonts w:asciiTheme="majorBidi" w:hAnsiTheme="majorBidi" w:cstheme="majorBidi"/>
          <w:b/>
          <w:bCs/>
          <w:color w:val="000000" w:themeColor="text1"/>
          <w:sz w:val="22"/>
          <w:lang w:bidi="ar-EG"/>
        </w:rPr>
      </w:pPr>
      <w:r w:rsidRPr="000E301D">
        <w:rPr>
          <w:rFonts w:asciiTheme="majorBidi" w:hAnsiTheme="majorBidi" w:cstheme="majorBidi"/>
          <w:b/>
          <w:bCs/>
          <w:color w:val="000000" w:themeColor="text1"/>
          <w:sz w:val="22"/>
          <w:lang w:bidi="ar-EG"/>
        </w:rPr>
        <w:t>Abstract</w:t>
      </w:r>
    </w:p>
    <w:p w14:paraId="1559768B" w14:textId="77777777" w:rsidR="00F81B92" w:rsidRPr="000E301D" w:rsidRDefault="00F81B92" w:rsidP="00F81B92">
      <w:pPr>
        <w:jc w:val="both"/>
        <w:rPr>
          <w:rFonts w:asciiTheme="majorBidi" w:hAnsiTheme="majorBidi" w:cstheme="majorBidi"/>
          <w:color w:val="000000" w:themeColor="text1"/>
          <w:sz w:val="22"/>
          <w:lang w:bidi="ar-EG"/>
        </w:rPr>
      </w:pPr>
      <w:r w:rsidRPr="000E301D">
        <w:rPr>
          <w:rFonts w:asciiTheme="majorBidi" w:hAnsiTheme="majorBidi" w:cstheme="majorBidi"/>
          <w:color w:val="000000" w:themeColor="text1"/>
          <w:sz w:val="22"/>
          <w:lang w:bidi="ar-EG"/>
        </w:rPr>
        <w:t>The study investigates the notion of “</w:t>
      </w:r>
      <w:r w:rsidRPr="000E301D">
        <w:rPr>
          <w:rFonts w:asciiTheme="majorBidi" w:hAnsiTheme="majorBidi" w:cstheme="majorBidi"/>
          <w:i/>
          <w:iCs/>
          <w:color w:val="000000" w:themeColor="text1"/>
          <w:sz w:val="22"/>
          <w:lang w:bidi="ar-EG"/>
        </w:rPr>
        <w:t>j</w:t>
      </w:r>
      <w:r w:rsidRPr="000E301D">
        <w:rPr>
          <w:rFonts w:asciiTheme="majorBidi" w:hAnsiTheme="majorBidi" w:cstheme="majorBidi"/>
          <w:i/>
          <w:iCs/>
          <w:color w:val="000000" w:themeColor="text1"/>
          <w:sz w:val="22"/>
          <w:lang w:val="en-US" w:bidi="ar-EG"/>
        </w:rPr>
        <w:t>a</w:t>
      </w:r>
      <w:r w:rsidRPr="000E301D">
        <w:rPr>
          <w:rFonts w:asciiTheme="majorBidi" w:hAnsiTheme="majorBidi" w:cstheme="majorBidi"/>
          <w:i/>
          <w:iCs/>
          <w:color w:val="000000" w:themeColor="text1"/>
          <w:sz w:val="22"/>
          <w:lang w:bidi="ar-EG"/>
        </w:rPr>
        <w:t>hiliyya</w:t>
      </w:r>
      <w:r w:rsidRPr="000E301D">
        <w:rPr>
          <w:rFonts w:asciiTheme="majorBidi" w:hAnsiTheme="majorBidi" w:cstheme="majorBidi"/>
          <w:color w:val="000000" w:themeColor="text1"/>
          <w:sz w:val="22"/>
          <w:lang w:bidi="ar-EG"/>
        </w:rPr>
        <w:t xml:space="preserve">” according to Sayyid Qutb. It covers the discussion on the demarcation line between Islamic and </w:t>
      </w:r>
      <w:r w:rsidRPr="000E301D">
        <w:rPr>
          <w:rFonts w:asciiTheme="majorBidi" w:hAnsiTheme="majorBidi" w:cstheme="majorBidi"/>
          <w:i/>
          <w:iCs/>
          <w:color w:val="000000" w:themeColor="text1"/>
          <w:sz w:val="22"/>
          <w:lang w:bidi="ar-EG"/>
        </w:rPr>
        <w:t>jahiliyya</w:t>
      </w:r>
      <w:r w:rsidRPr="000E301D">
        <w:rPr>
          <w:rFonts w:asciiTheme="majorBidi" w:hAnsiTheme="majorBidi" w:cstheme="majorBidi"/>
          <w:color w:val="000000" w:themeColor="text1"/>
          <w:sz w:val="22"/>
          <w:lang w:bidi="ar-EG"/>
        </w:rPr>
        <w:t xml:space="preserve"> societies and Qutb’s justification of considering societies in general as under the shadow of </w:t>
      </w:r>
      <w:r w:rsidRPr="000E301D">
        <w:rPr>
          <w:rFonts w:asciiTheme="majorBidi" w:hAnsiTheme="majorBidi" w:cstheme="majorBidi"/>
          <w:i/>
          <w:iCs/>
          <w:color w:val="000000" w:themeColor="text1"/>
          <w:sz w:val="22"/>
          <w:lang w:bidi="ar-EG"/>
        </w:rPr>
        <w:t>Jahiliyyah</w:t>
      </w:r>
      <w:r w:rsidRPr="000E301D">
        <w:rPr>
          <w:rFonts w:asciiTheme="majorBidi" w:hAnsiTheme="majorBidi" w:cstheme="majorBidi"/>
          <w:color w:val="000000" w:themeColor="text1"/>
          <w:sz w:val="22"/>
          <w:lang w:bidi="ar-EG"/>
        </w:rPr>
        <w:t xml:space="preserve">. The study also analyses views from </w:t>
      </w:r>
      <w:r w:rsidRPr="000E301D">
        <w:rPr>
          <w:rFonts w:asciiTheme="majorBidi" w:hAnsiTheme="majorBidi" w:cstheme="majorBidi"/>
          <w:color w:val="000000" w:themeColor="text1"/>
          <w:sz w:val="22"/>
          <w:lang w:val="en-US" w:bidi="ar-EG"/>
        </w:rPr>
        <w:t>supporters</w:t>
      </w:r>
      <w:r w:rsidRPr="000E301D">
        <w:rPr>
          <w:rFonts w:asciiTheme="majorBidi" w:hAnsiTheme="majorBidi" w:cstheme="majorBidi"/>
          <w:color w:val="000000" w:themeColor="text1"/>
          <w:sz w:val="22"/>
          <w:lang w:bidi="ar-EG"/>
        </w:rPr>
        <w:t xml:space="preserve"> of Qutb </w:t>
      </w:r>
      <w:proofErr w:type="gramStart"/>
      <w:r w:rsidRPr="000E301D">
        <w:rPr>
          <w:rFonts w:asciiTheme="majorBidi" w:hAnsiTheme="majorBidi" w:cstheme="majorBidi"/>
          <w:color w:val="000000" w:themeColor="text1"/>
          <w:sz w:val="22"/>
          <w:lang w:bidi="ar-EG"/>
        </w:rPr>
        <w:t>and also</w:t>
      </w:r>
      <w:proofErr w:type="gramEnd"/>
      <w:r w:rsidRPr="000E301D">
        <w:rPr>
          <w:rFonts w:asciiTheme="majorBidi" w:hAnsiTheme="majorBidi" w:cstheme="majorBidi"/>
          <w:color w:val="000000" w:themeColor="text1"/>
          <w:sz w:val="22"/>
          <w:lang w:bidi="ar-EG"/>
        </w:rPr>
        <w:t xml:space="preserve"> the opponents of his view </w:t>
      </w:r>
      <w:proofErr w:type="gramStart"/>
      <w:r w:rsidRPr="000E301D">
        <w:rPr>
          <w:rFonts w:asciiTheme="majorBidi" w:hAnsiTheme="majorBidi" w:cstheme="majorBidi"/>
          <w:color w:val="000000" w:themeColor="text1"/>
          <w:sz w:val="22"/>
          <w:lang w:bidi="ar-EG"/>
        </w:rPr>
        <w:t>in regards to</w:t>
      </w:r>
      <w:proofErr w:type="gramEnd"/>
      <w:r w:rsidRPr="000E301D">
        <w:rPr>
          <w:rFonts w:asciiTheme="majorBidi" w:hAnsiTheme="majorBidi" w:cstheme="majorBidi"/>
          <w:color w:val="000000" w:themeColor="text1"/>
          <w:sz w:val="22"/>
          <w:lang w:bidi="ar-EG"/>
        </w:rPr>
        <w:t xml:space="preserve"> the notion. Using qualitative methodological framework, the study characterizes, compares and appraises</w:t>
      </w:r>
      <w:r w:rsidRPr="000E301D">
        <w:rPr>
          <w:rFonts w:asciiTheme="majorBidi" w:hAnsiTheme="majorBidi" w:cstheme="majorBidi" w:hint="cs"/>
          <w:color w:val="000000" w:themeColor="text1"/>
          <w:sz w:val="22"/>
          <w:rtl/>
          <w:lang w:bidi="ar-EG"/>
        </w:rPr>
        <w:t xml:space="preserve"> </w:t>
      </w:r>
      <w:r w:rsidRPr="000E301D">
        <w:rPr>
          <w:rFonts w:asciiTheme="majorBidi" w:hAnsiTheme="majorBidi" w:cstheme="majorBidi"/>
          <w:color w:val="000000" w:themeColor="text1"/>
          <w:sz w:val="22"/>
          <w:lang w:val="en-US" w:bidi="ar-EG"/>
        </w:rPr>
        <w:t>Qutb’s views on ‘</w:t>
      </w:r>
      <w:r w:rsidRPr="000E301D">
        <w:rPr>
          <w:rFonts w:asciiTheme="majorBidi" w:hAnsiTheme="majorBidi" w:cstheme="majorBidi"/>
          <w:i/>
          <w:iCs/>
          <w:color w:val="000000" w:themeColor="text1"/>
          <w:sz w:val="22"/>
          <w:lang w:val="en-US" w:bidi="ar-EG"/>
        </w:rPr>
        <w:t>jahiliyyah</w:t>
      </w:r>
      <w:r w:rsidRPr="000E301D">
        <w:rPr>
          <w:rFonts w:asciiTheme="majorBidi" w:hAnsiTheme="majorBidi" w:cstheme="majorBidi"/>
          <w:color w:val="000000" w:themeColor="text1"/>
          <w:sz w:val="22"/>
          <w:lang w:val="en-US" w:bidi="ar-EG"/>
        </w:rPr>
        <w:t xml:space="preserve">’ based on his writings and others. </w:t>
      </w:r>
      <w:r w:rsidRPr="000E301D">
        <w:rPr>
          <w:rFonts w:asciiTheme="majorBidi" w:hAnsiTheme="majorBidi" w:cstheme="majorBidi"/>
          <w:color w:val="000000" w:themeColor="text1"/>
          <w:sz w:val="22"/>
          <w:lang w:bidi="ar-EG"/>
        </w:rPr>
        <w:t xml:space="preserve"> It can be concluded that ‘</w:t>
      </w:r>
      <w:r w:rsidRPr="000E301D">
        <w:rPr>
          <w:rFonts w:asciiTheme="majorBidi" w:hAnsiTheme="majorBidi" w:cstheme="majorBidi"/>
          <w:i/>
          <w:iCs/>
          <w:color w:val="000000" w:themeColor="text1"/>
          <w:sz w:val="22"/>
          <w:lang w:bidi="ar-EG"/>
        </w:rPr>
        <w:t>jahiliyyah</w:t>
      </w:r>
      <w:r w:rsidRPr="000E301D">
        <w:rPr>
          <w:rFonts w:asciiTheme="majorBidi" w:hAnsiTheme="majorBidi" w:cstheme="majorBidi"/>
          <w:color w:val="000000" w:themeColor="text1"/>
          <w:sz w:val="22"/>
          <w:lang w:bidi="ar-EG"/>
        </w:rPr>
        <w:t xml:space="preserve">’ addressed by Qutb </w:t>
      </w:r>
      <w:r w:rsidRPr="000E301D">
        <w:rPr>
          <w:rFonts w:asciiTheme="majorBidi" w:hAnsiTheme="majorBidi" w:cstheme="majorBidi"/>
          <w:color w:val="000000" w:themeColor="text1"/>
          <w:sz w:val="22"/>
          <w:lang w:val="en-US" w:bidi="ar-EG"/>
        </w:rPr>
        <w:t>exemplifies</w:t>
      </w:r>
      <w:r w:rsidRPr="000E301D">
        <w:rPr>
          <w:rFonts w:asciiTheme="majorBidi" w:hAnsiTheme="majorBidi" w:cstheme="majorBidi"/>
          <w:color w:val="000000" w:themeColor="text1"/>
          <w:sz w:val="22"/>
          <w:lang w:bidi="ar-EG"/>
        </w:rPr>
        <w:t xml:space="preserve"> the ideas of man’s judgement over man in the one hand, and the non-acknowledgement of God’s supremacy by giving a due recognition of man’s lordship in the other. The study also summed up that </w:t>
      </w:r>
      <w:r w:rsidRPr="000E301D">
        <w:rPr>
          <w:rFonts w:asciiTheme="majorBidi" w:hAnsiTheme="majorBidi" w:cstheme="majorBidi"/>
          <w:i/>
          <w:iCs/>
          <w:color w:val="000000" w:themeColor="text1"/>
          <w:sz w:val="22"/>
          <w:lang w:bidi="ar-EG"/>
        </w:rPr>
        <w:t>jahiliyyah</w:t>
      </w:r>
      <w:r w:rsidRPr="000E301D">
        <w:rPr>
          <w:rFonts w:asciiTheme="majorBidi" w:hAnsiTheme="majorBidi" w:cstheme="majorBidi"/>
          <w:color w:val="000000" w:themeColor="text1"/>
          <w:sz w:val="22"/>
          <w:lang w:bidi="ar-EG"/>
        </w:rPr>
        <w:t xml:space="preserve"> in Qutb’s discourse predominantly carries the meaning of backwardness, certain values, attitudes and deviation. Those prescribed meanings are altogether in line with the literal sense of the word.</w:t>
      </w:r>
    </w:p>
    <w:p w14:paraId="24256FDD" w14:textId="77777777" w:rsidR="00F81B92" w:rsidRPr="000E301D" w:rsidRDefault="00F81B92" w:rsidP="00F81B92">
      <w:pPr>
        <w:rPr>
          <w:rFonts w:asciiTheme="majorBidi" w:hAnsiTheme="majorBidi" w:cstheme="majorBidi"/>
          <w:color w:val="000000" w:themeColor="text1"/>
          <w:sz w:val="22"/>
          <w:lang w:bidi="ar-EG"/>
        </w:rPr>
      </w:pPr>
    </w:p>
    <w:p w14:paraId="461AC0E8" w14:textId="4B41420F" w:rsidR="00F81B92" w:rsidRPr="000E301D" w:rsidRDefault="00F81B92" w:rsidP="00F81B92">
      <w:pPr>
        <w:jc w:val="both"/>
        <w:rPr>
          <w:rFonts w:ascii="Traditional Arabic" w:hAnsi="Traditional Arabic" w:cs="Traditional Arabic"/>
          <w:color w:val="000000" w:themeColor="text1"/>
          <w:sz w:val="28"/>
          <w:szCs w:val="28"/>
        </w:rPr>
      </w:pPr>
      <w:r w:rsidRPr="000E301D">
        <w:rPr>
          <w:rFonts w:asciiTheme="majorBidi" w:hAnsiTheme="majorBidi" w:cstheme="majorBidi"/>
          <w:color w:val="000000" w:themeColor="text1"/>
          <w:sz w:val="22"/>
          <w:lang w:bidi="ar-EG"/>
        </w:rPr>
        <w:t xml:space="preserve">Keywords: </w:t>
      </w:r>
      <w:r w:rsidRPr="000E301D">
        <w:rPr>
          <w:rFonts w:asciiTheme="majorBidi" w:hAnsiTheme="majorBidi" w:cstheme="majorBidi"/>
          <w:i/>
          <w:iCs/>
          <w:color w:val="000000" w:themeColor="text1"/>
          <w:sz w:val="22"/>
          <w:lang w:val="en-US" w:bidi="ar-EG"/>
        </w:rPr>
        <w:t>j</w:t>
      </w:r>
      <w:r w:rsidRPr="000E301D">
        <w:rPr>
          <w:rFonts w:asciiTheme="majorBidi" w:hAnsiTheme="majorBidi" w:cstheme="majorBidi"/>
          <w:i/>
          <w:iCs/>
          <w:color w:val="000000" w:themeColor="text1"/>
          <w:sz w:val="22"/>
          <w:lang w:bidi="ar-EG"/>
        </w:rPr>
        <w:t>ahiliyyah</w:t>
      </w:r>
      <w:r w:rsidRPr="000E301D">
        <w:rPr>
          <w:rFonts w:asciiTheme="majorBidi" w:hAnsiTheme="majorBidi" w:cstheme="majorBidi"/>
          <w:color w:val="000000" w:themeColor="text1"/>
          <w:sz w:val="22"/>
          <w:lang w:bidi="ar-EG"/>
        </w:rPr>
        <w:t>, Sayyid Qutb, supporters, oppositions, submission.</w:t>
      </w:r>
    </w:p>
    <w:p w14:paraId="5C48E14E" w14:textId="77777777" w:rsidR="00F81B92" w:rsidRPr="000E301D" w:rsidRDefault="00F81B92" w:rsidP="00F81B92">
      <w:pPr>
        <w:bidi/>
        <w:jc w:val="both"/>
        <w:rPr>
          <w:rFonts w:ascii="Traditional Arabic" w:hAnsi="Traditional Arabic" w:cs="Traditional Arabic"/>
          <w:color w:val="000000" w:themeColor="text1"/>
          <w:sz w:val="28"/>
          <w:szCs w:val="28"/>
        </w:rPr>
      </w:pPr>
    </w:p>
    <w:p w14:paraId="3D75A7FE" w14:textId="77777777" w:rsidR="00F81B92" w:rsidRPr="000E301D" w:rsidRDefault="00F81B92" w:rsidP="00F81B92">
      <w:pPr>
        <w:bidi/>
        <w:jc w:val="both"/>
        <w:rPr>
          <w:rFonts w:ascii="Traditional Arabic" w:hAnsi="Traditional Arabic" w:cs="Traditional Arabic"/>
          <w:color w:val="000000" w:themeColor="text1"/>
          <w:sz w:val="28"/>
          <w:szCs w:val="28"/>
        </w:rPr>
      </w:pPr>
    </w:p>
    <w:p w14:paraId="16BBD31D" w14:textId="77777777" w:rsidR="00F81B92" w:rsidRPr="000E301D" w:rsidRDefault="00F81B92" w:rsidP="00F81B92">
      <w:pPr>
        <w:bidi/>
        <w:jc w:val="both"/>
        <w:rPr>
          <w:rFonts w:ascii="Traditional Arabic" w:hAnsi="Traditional Arabic" w:cs="Traditional Arabic"/>
          <w:bCs/>
          <w:color w:val="000000" w:themeColor="text1"/>
          <w:sz w:val="28"/>
          <w:szCs w:val="28"/>
          <w:rtl/>
          <w:lang w:val="en-US"/>
        </w:rPr>
      </w:pPr>
      <w:bookmarkStart w:id="0" w:name="_Toc512790917"/>
      <w:r w:rsidRPr="000E301D">
        <w:rPr>
          <w:rFonts w:ascii="Traditional Arabic" w:hAnsi="Traditional Arabic" w:cs="Traditional Arabic"/>
          <w:bCs/>
          <w:color w:val="000000" w:themeColor="text1"/>
          <w:sz w:val="28"/>
          <w:szCs w:val="28"/>
          <w:rtl/>
          <w:lang w:val="en-US"/>
        </w:rPr>
        <w:t>المقدمة</w:t>
      </w:r>
      <w:bookmarkEnd w:id="0"/>
    </w:p>
    <w:p w14:paraId="3E9EAFDD" w14:textId="77777777" w:rsidR="00F81B92" w:rsidRPr="000E301D" w:rsidRDefault="00F81B92" w:rsidP="00F81B92">
      <w:pPr>
        <w:bidi/>
        <w:jc w:val="both"/>
        <w:rPr>
          <w:rFonts w:ascii="Traditional Arabic" w:hAnsi="Traditional Arabic" w:cs="Traditional Arabic"/>
          <w:color w:val="000000" w:themeColor="text1"/>
          <w:sz w:val="28"/>
          <w:szCs w:val="28"/>
          <w:rtl/>
          <w:lang w:bidi="ar-EG"/>
        </w:rPr>
      </w:pPr>
      <w:r w:rsidRPr="000E301D">
        <w:rPr>
          <w:rFonts w:ascii="Traditional Arabic" w:hAnsi="Traditional Arabic" w:cs="Traditional Arabic"/>
          <w:color w:val="000000" w:themeColor="text1"/>
          <w:sz w:val="28"/>
          <w:szCs w:val="28"/>
          <w:rtl/>
          <w:lang w:bidi="ar-EG"/>
        </w:rPr>
        <w:t>يُعتبَر المفكر الإسلامي سيد قطب واحدًا من أهم الكتاب والمفكرين الذين أثاروا جدلاً في حياته وبعد موته بسبب براعته في إنتاج الأفكار والنظريات التي كان يقول عنها دومًا "أنّ أصحاب الأقلام يستطيعون أن يصنعوا شيئًا كثيراً ولكن بشرط واحد أن يموتوا هم لتعيش أفكارهم، أن يُطعِموا أفكارهم من لحومهم ودمائهم، أن يقولوا ما يعتقدون أنه حق ويقدّموا دماءهم فداءً لكلمة الحق. إنّ أفكارنا وكلماتنا تظلّ جثثًا هامدة حتى إذا متنا في سبيلها أو غذيناها بالدماء انتفضت حيّة</w:t>
      </w:r>
      <w:r w:rsidRPr="000E301D">
        <w:rPr>
          <w:rFonts w:ascii="Traditional Arabic" w:hAnsi="Traditional Arabic" w:cs="Traditional Arabic" w:hint="cs"/>
          <w:color w:val="000000" w:themeColor="text1"/>
          <w:sz w:val="28"/>
          <w:szCs w:val="28"/>
          <w:rtl/>
          <w:lang w:bidi="ar-EG"/>
        </w:rPr>
        <w:t>"</w:t>
      </w:r>
      <w:r w:rsidRPr="000E301D">
        <w:rPr>
          <w:rFonts w:ascii="Traditional Arabic" w:hAnsi="Traditional Arabic" w:cs="Traditional Arabic"/>
          <w:color w:val="000000" w:themeColor="text1"/>
          <w:sz w:val="28"/>
          <w:szCs w:val="28"/>
          <w:lang w:bidi="ar-EG"/>
        </w:rPr>
        <w:t xml:space="preserve"> .(</w:t>
      </w:r>
      <w:r w:rsidRPr="000E301D">
        <w:rPr>
          <w:color w:val="000000" w:themeColor="text1"/>
          <w:szCs w:val="24"/>
          <w:lang w:bidi="ar-EG"/>
        </w:rPr>
        <w:t>Qutb, 1952</w:t>
      </w:r>
      <w:r w:rsidRPr="000E301D">
        <w:rPr>
          <w:rFonts w:ascii="Traditional Arabic" w:hAnsi="Traditional Arabic" w:cs="Traditional Arabic"/>
          <w:color w:val="000000" w:themeColor="text1"/>
          <w:sz w:val="28"/>
          <w:szCs w:val="28"/>
          <w:lang w:bidi="ar-EG"/>
        </w:rPr>
        <w:t xml:space="preserve">) </w:t>
      </w:r>
      <w:r w:rsidRPr="000E301D">
        <w:rPr>
          <w:rFonts w:ascii="Traditional Arabic" w:hAnsi="Traditional Arabic" w:cs="Traditional Arabic" w:hint="cs"/>
          <w:color w:val="000000" w:themeColor="text1"/>
          <w:sz w:val="28"/>
          <w:szCs w:val="28"/>
          <w:rtl/>
          <w:lang w:bidi="ar-EG"/>
        </w:rPr>
        <w:t xml:space="preserve">   </w:t>
      </w:r>
    </w:p>
    <w:p w14:paraId="68CD9131" w14:textId="77777777" w:rsidR="00F81B92" w:rsidRPr="000E301D" w:rsidRDefault="00F81B92" w:rsidP="00F81B92">
      <w:pPr>
        <w:bidi/>
        <w:jc w:val="both"/>
        <w:rPr>
          <w:rFonts w:ascii="Traditional Arabic" w:hAnsi="Traditional Arabic" w:cs="Traditional Arabic"/>
          <w:color w:val="000000" w:themeColor="text1"/>
          <w:sz w:val="28"/>
          <w:szCs w:val="28"/>
          <w:lang w:bidi="ar-EG"/>
        </w:rPr>
      </w:pPr>
    </w:p>
    <w:p w14:paraId="03858F71" w14:textId="3147F1D3" w:rsidR="00F81B92" w:rsidRPr="000E301D" w:rsidRDefault="00F81B92" w:rsidP="00F81B92">
      <w:pPr>
        <w:bidi/>
        <w:jc w:val="both"/>
        <w:rPr>
          <w:rFonts w:ascii="Traditional Arabic" w:hAnsi="Traditional Arabic" w:cs="Traditional Arabic"/>
          <w:color w:val="000000" w:themeColor="text1"/>
          <w:sz w:val="28"/>
          <w:szCs w:val="28"/>
          <w:lang w:bidi="ar-EG"/>
        </w:rPr>
      </w:pPr>
      <w:r w:rsidRPr="000E301D">
        <w:rPr>
          <w:rFonts w:ascii="Traditional Arabic" w:hAnsi="Traditional Arabic" w:cs="Traditional Arabic"/>
          <w:color w:val="000000" w:themeColor="text1"/>
          <w:sz w:val="28"/>
          <w:szCs w:val="28"/>
          <w:rtl/>
          <w:lang w:bidi="ar-EG"/>
        </w:rPr>
        <w:t xml:space="preserve"> ومن بين الأفكار التي برع فيها سيد قطب وظلت خالدة بعد موته فكرة "الجاهلية" التي انقسم حولها المفكرون إلى قسمين، الأول: مؤيد، والثاني: معارض، أما القسم الأول: فقد وافق المؤيدون سيد قطب في طرحه لمسألة الجاهلية، وتبلورت آراؤهم حول أن الجاهلية ليست فترة من الزمن</w:t>
      </w:r>
      <w:r w:rsidRPr="000E301D">
        <w:rPr>
          <w:rFonts w:ascii="Traditional Arabic" w:hAnsi="Traditional Arabic" w:cs="Traditional Arabic"/>
          <w:color w:val="000000" w:themeColor="text1"/>
          <w:sz w:val="28"/>
          <w:szCs w:val="28"/>
          <w:lang w:bidi="ar-EG"/>
        </w:rPr>
        <w:t>…</w:t>
      </w:r>
    </w:p>
    <w:p w14:paraId="5B9BD404" w14:textId="77777777" w:rsidR="00F81B92" w:rsidRPr="000E301D" w:rsidRDefault="00F81B92" w:rsidP="00F81B92">
      <w:pPr>
        <w:bidi/>
        <w:jc w:val="both"/>
        <w:rPr>
          <w:rFonts w:ascii="Traditional Arabic" w:hAnsi="Traditional Arabic" w:cs="Traditional Arabic"/>
          <w:color w:val="000000" w:themeColor="text1"/>
          <w:sz w:val="28"/>
          <w:szCs w:val="28"/>
          <w:lang w:bidi="ar-EG"/>
        </w:rPr>
      </w:pPr>
    </w:p>
    <w:p w14:paraId="450F7AFF" w14:textId="77777777" w:rsidR="00F81B92" w:rsidRPr="000E301D" w:rsidRDefault="00F81B92" w:rsidP="00F81B92">
      <w:pPr>
        <w:bidi/>
        <w:jc w:val="both"/>
        <w:rPr>
          <w:rFonts w:ascii="Traditional Arabic" w:hAnsi="Traditional Arabic" w:cs="Traditional Arabic"/>
          <w:b/>
          <w:bCs/>
          <w:color w:val="000000" w:themeColor="text1"/>
          <w:sz w:val="28"/>
          <w:szCs w:val="28"/>
          <w:rtl/>
          <w:lang w:bidi="ar-EG"/>
        </w:rPr>
      </w:pPr>
      <w:r w:rsidRPr="000E301D">
        <w:rPr>
          <w:rFonts w:ascii="Traditional Arabic" w:hAnsi="Traditional Arabic" w:cs="Traditional Arabic"/>
          <w:b/>
          <w:bCs/>
          <w:color w:val="000000" w:themeColor="text1"/>
          <w:sz w:val="28"/>
          <w:szCs w:val="28"/>
          <w:rtl/>
          <w:lang w:bidi="ar-EG"/>
        </w:rPr>
        <w:t>مفهوم الجاهلية في فكر سيد قطب</w:t>
      </w:r>
    </w:p>
    <w:p w14:paraId="7DEE597B" w14:textId="77777777" w:rsidR="00F81B92" w:rsidRPr="000E301D" w:rsidRDefault="00F81B92" w:rsidP="00F81B92">
      <w:pPr>
        <w:bidi/>
        <w:jc w:val="both"/>
        <w:rPr>
          <w:rFonts w:ascii="Traditional Arabic" w:hAnsi="Traditional Arabic" w:cs="Traditional Arabic"/>
          <w:b/>
          <w:bCs/>
          <w:color w:val="000000" w:themeColor="text1"/>
          <w:sz w:val="28"/>
          <w:szCs w:val="28"/>
          <w:rtl/>
          <w:lang w:bidi="ar-EG"/>
        </w:rPr>
      </w:pPr>
      <w:r w:rsidRPr="000E301D">
        <w:rPr>
          <w:rFonts w:ascii="Traditional Arabic" w:hAnsi="Traditional Arabic" w:cs="Traditional Arabic"/>
          <w:color w:val="000000" w:themeColor="text1"/>
          <w:sz w:val="28"/>
          <w:szCs w:val="28"/>
          <w:rtl/>
          <w:lang w:bidi="ar-EG"/>
        </w:rPr>
        <w:t xml:space="preserve"> تعتبر الجاهلية من المصطلحات الأساسية التي يقوم عليها فكر سيد قطب، وقد تناول هذا المصطلح </w:t>
      </w:r>
    </w:p>
    <w:p w14:paraId="3BEBC383" w14:textId="77777777" w:rsidR="00F81B92" w:rsidRPr="000E301D" w:rsidRDefault="00F81B92" w:rsidP="00F81B92">
      <w:pPr>
        <w:bidi/>
        <w:jc w:val="both"/>
        <w:rPr>
          <w:rFonts w:ascii="Traditional Arabic" w:hAnsi="Traditional Arabic" w:cs="Traditional Arabic"/>
          <w:b/>
          <w:bCs/>
          <w:color w:val="000000" w:themeColor="text1"/>
          <w:sz w:val="28"/>
          <w:szCs w:val="28"/>
          <w:lang w:bidi="ar-EG"/>
        </w:rPr>
      </w:pPr>
    </w:p>
    <w:p w14:paraId="5EB84DEE" w14:textId="1C70AAC2" w:rsidR="00F81B92" w:rsidRPr="000E301D" w:rsidRDefault="00F81B92" w:rsidP="00F81B92">
      <w:pPr>
        <w:bidi/>
        <w:jc w:val="both"/>
        <w:rPr>
          <w:rFonts w:ascii="Traditional Arabic" w:hAnsi="Traditional Arabic" w:cs="Traditional Arabic"/>
          <w:b/>
          <w:bCs/>
          <w:color w:val="000000" w:themeColor="text1"/>
          <w:sz w:val="28"/>
          <w:szCs w:val="28"/>
          <w:rtl/>
        </w:rPr>
      </w:pPr>
      <w:r w:rsidRPr="000E301D">
        <w:rPr>
          <w:rFonts w:ascii="Traditional Arabic" w:hAnsi="Traditional Arabic" w:cs="Traditional Arabic" w:hint="cs"/>
          <w:b/>
          <w:bCs/>
          <w:color w:val="000000" w:themeColor="text1"/>
          <w:sz w:val="28"/>
          <w:szCs w:val="28"/>
          <w:rtl/>
        </w:rPr>
        <w:t>المنهج البحث</w:t>
      </w:r>
    </w:p>
    <w:p w14:paraId="077BEBD2" w14:textId="26F75ACA" w:rsidR="00F81B92" w:rsidRPr="000E301D" w:rsidRDefault="00F81B92" w:rsidP="00F81B92">
      <w:pPr>
        <w:bidi/>
        <w:jc w:val="both"/>
        <w:rPr>
          <w:rFonts w:ascii="Traditional Arabic" w:hAnsi="Traditional Arabic" w:cs="Traditional Arabic" w:hint="cs"/>
          <w:b/>
          <w:bCs/>
          <w:color w:val="000000" w:themeColor="text1"/>
          <w:sz w:val="28"/>
          <w:szCs w:val="28"/>
          <w:rtl/>
        </w:rPr>
      </w:pPr>
      <w:r w:rsidRPr="000E301D">
        <w:rPr>
          <w:rFonts w:ascii="Traditional Arabic" w:hAnsi="Traditional Arabic" w:cs="Traditional Arabic"/>
          <w:color w:val="000000" w:themeColor="text1"/>
          <w:sz w:val="28"/>
          <w:szCs w:val="28"/>
          <w:rtl/>
          <w:lang w:bidi="ar-EG"/>
        </w:rPr>
        <w:t>تعتبر الجاهلية من المصطلحات الأساسية التي يقوم</w:t>
      </w:r>
      <w:r w:rsidRPr="000E301D">
        <w:rPr>
          <w:rFonts w:ascii="Traditional Arabic" w:hAnsi="Traditional Arabic" w:cs="Traditional Arabic" w:hint="cs"/>
          <w:color w:val="000000" w:themeColor="text1"/>
          <w:sz w:val="28"/>
          <w:szCs w:val="28"/>
          <w:rtl/>
          <w:lang w:bidi="ar-EG"/>
        </w:rPr>
        <w:t>...</w:t>
      </w:r>
    </w:p>
    <w:p w14:paraId="474A261C" w14:textId="77777777" w:rsidR="00F81B92" w:rsidRPr="000E301D" w:rsidRDefault="00F81B92" w:rsidP="00F81B92">
      <w:pPr>
        <w:bidi/>
        <w:jc w:val="both"/>
        <w:rPr>
          <w:rFonts w:ascii="Traditional Arabic" w:hAnsi="Traditional Arabic" w:cs="Traditional Arabic"/>
          <w:b/>
          <w:bCs/>
          <w:color w:val="000000" w:themeColor="text1"/>
          <w:sz w:val="28"/>
          <w:szCs w:val="28"/>
          <w:rtl/>
          <w:lang w:bidi="ar-EG"/>
        </w:rPr>
      </w:pPr>
    </w:p>
    <w:p w14:paraId="5F929F64" w14:textId="77777777" w:rsidR="00F81B92" w:rsidRPr="000E301D" w:rsidRDefault="00F81B92" w:rsidP="00F81B92">
      <w:pPr>
        <w:bidi/>
        <w:jc w:val="both"/>
        <w:rPr>
          <w:rFonts w:ascii="Traditional Arabic" w:hAnsi="Traditional Arabic" w:cs="Traditional Arabic"/>
          <w:color w:val="000000" w:themeColor="text1"/>
          <w:sz w:val="28"/>
          <w:szCs w:val="28"/>
          <w:lang w:bidi="ar-EG"/>
        </w:rPr>
      </w:pPr>
      <w:r w:rsidRPr="000E301D">
        <w:rPr>
          <w:rFonts w:ascii="Traditional Arabic" w:hAnsi="Traditional Arabic" w:cs="Traditional Arabic" w:hint="cs"/>
          <w:b/>
          <w:bCs/>
          <w:color w:val="000000" w:themeColor="text1"/>
          <w:sz w:val="28"/>
          <w:szCs w:val="28"/>
          <w:rtl/>
          <w:lang w:val="en-US"/>
        </w:rPr>
        <w:t>الخاتمة</w:t>
      </w:r>
    </w:p>
    <w:p w14:paraId="16F9A9CE" w14:textId="77777777" w:rsidR="00F81B92" w:rsidRPr="000E301D" w:rsidRDefault="00F81B92" w:rsidP="00F81B92">
      <w:pPr>
        <w:bidi/>
        <w:jc w:val="both"/>
        <w:rPr>
          <w:rFonts w:ascii="Traditional Arabic" w:hAnsi="Traditional Arabic" w:cs="Traditional Arabic"/>
          <w:color w:val="000000" w:themeColor="text1"/>
          <w:sz w:val="28"/>
          <w:szCs w:val="28"/>
          <w:rtl/>
          <w:lang w:bidi="ar-EG"/>
        </w:rPr>
      </w:pPr>
      <w:r w:rsidRPr="000E301D">
        <w:rPr>
          <w:rFonts w:ascii="Traditional Arabic" w:hAnsi="Traditional Arabic" w:cs="Traditional Arabic"/>
          <w:color w:val="000000" w:themeColor="text1"/>
          <w:sz w:val="28"/>
          <w:szCs w:val="28"/>
          <w:rtl/>
          <w:lang w:bidi="ar-EG"/>
        </w:rPr>
        <w:t>مما تعرضنا سابقا عن مفهوم الجاهلية في فكر سيد قطب توصلنا إلى النتائج الآتية:</w:t>
      </w:r>
    </w:p>
    <w:p w14:paraId="12FE6904" w14:textId="02F3FB96" w:rsidR="00F81B92" w:rsidRPr="000E301D" w:rsidRDefault="00F81B92" w:rsidP="00F81B92">
      <w:pPr>
        <w:bidi/>
        <w:jc w:val="both"/>
        <w:rPr>
          <w:rFonts w:ascii="Traditional Arabic" w:hAnsi="Traditional Arabic" w:cs="Traditional Arabic"/>
          <w:color w:val="000000" w:themeColor="text1"/>
          <w:sz w:val="28"/>
          <w:szCs w:val="28"/>
          <w:rtl/>
          <w:lang w:bidi="ar-EG"/>
        </w:rPr>
      </w:pPr>
      <w:r w:rsidRPr="000E301D">
        <w:rPr>
          <w:rFonts w:ascii="Traditional Arabic" w:hAnsi="Traditional Arabic" w:cs="Traditional Arabic"/>
          <w:color w:val="000000" w:themeColor="text1"/>
          <w:sz w:val="28"/>
          <w:szCs w:val="28"/>
          <w:rtl/>
          <w:lang w:bidi="ar-EG"/>
        </w:rPr>
        <w:t>أولا - إن الجاهلية عند سيد قطب هي حكم البشر للبشر، والخروج من عبودية الله، ورفض ألوهية الله، والاعتراف في مقابل هذا الرفض، بألوهية بعض البشر، وبالعبودية لهم من دون الله، فالجاهلية في ضوء هذا النص، ليست فترة من الزمان، ولكنها وضع من الأوضاع، هذا الوضع يوجد بالأمس، واليوم، وغدًا، فيأخذ صفة الجاهلية، المقابلة للإسلام، والمناقضة للإسلام</w:t>
      </w:r>
      <w:r w:rsidRPr="000E301D">
        <w:rPr>
          <w:rFonts w:ascii="Traditional Arabic" w:hAnsi="Traditional Arabic" w:cs="Traditional Arabic" w:hint="cs"/>
          <w:color w:val="000000" w:themeColor="text1"/>
          <w:sz w:val="28"/>
          <w:szCs w:val="28"/>
          <w:rtl/>
          <w:lang w:bidi="ar-EG"/>
        </w:rPr>
        <w:t>…</w:t>
      </w:r>
    </w:p>
    <w:p w14:paraId="3BA26DA6" w14:textId="77777777" w:rsidR="00F81B92" w:rsidRPr="000E301D" w:rsidRDefault="00F81B92" w:rsidP="00F81B92">
      <w:pPr>
        <w:bidi/>
        <w:jc w:val="both"/>
        <w:rPr>
          <w:rFonts w:ascii="Traditional Arabic" w:hAnsi="Traditional Arabic" w:cs="Traditional Arabic"/>
          <w:color w:val="000000" w:themeColor="text1"/>
          <w:sz w:val="28"/>
          <w:szCs w:val="28"/>
          <w:rtl/>
          <w:lang w:bidi="ar-EG"/>
        </w:rPr>
      </w:pPr>
    </w:p>
    <w:p w14:paraId="1EB762E5" w14:textId="77777777" w:rsidR="00F81B92" w:rsidRPr="000E301D" w:rsidRDefault="00F81B92" w:rsidP="00F81B92">
      <w:pPr>
        <w:bidi/>
        <w:jc w:val="both"/>
        <w:rPr>
          <w:rFonts w:ascii="Traditional Arabic" w:hAnsi="Traditional Arabic" w:cs="Traditional Arabic"/>
          <w:color w:val="000000" w:themeColor="text1"/>
          <w:sz w:val="28"/>
          <w:szCs w:val="28"/>
          <w:rtl/>
          <w:lang w:bidi="ar-EG"/>
        </w:rPr>
      </w:pPr>
    </w:p>
    <w:p w14:paraId="0B7AA4C4" w14:textId="77777777" w:rsidR="00F81B92" w:rsidRPr="000E301D" w:rsidRDefault="00F81B92" w:rsidP="00F81B92">
      <w:pPr>
        <w:tabs>
          <w:tab w:val="left" w:pos="1080"/>
        </w:tabs>
        <w:ind w:left="851" w:hanging="851"/>
        <w:jc w:val="left"/>
        <w:rPr>
          <w:rFonts w:asciiTheme="majorBidi" w:hAnsiTheme="majorBidi" w:cstheme="majorBidi"/>
          <w:b/>
          <w:bCs/>
          <w:color w:val="000000" w:themeColor="text1"/>
          <w:sz w:val="24"/>
          <w:szCs w:val="24"/>
        </w:rPr>
      </w:pPr>
      <w:r w:rsidRPr="000E301D">
        <w:rPr>
          <w:rFonts w:asciiTheme="majorBidi" w:hAnsiTheme="majorBidi" w:cstheme="majorBidi"/>
          <w:b/>
          <w:bCs/>
          <w:color w:val="000000" w:themeColor="text1"/>
          <w:sz w:val="24"/>
          <w:szCs w:val="24"/>
        </w:rPr>
        <w:t>REFERENCES (transliterate Arabic and use APA)</w:t>
      </w:r>
    </w:p>
    <w:p w14:paraId="7B0F9AB0" w14:textId="77777777" w:rsidR="00F81B92" w:rsidRPr="000E301D" w:rsidRDefault="00F81B92" w:rsidP="00F81B92">
      <w:pPr>
        <w:ind w:left="851" w:hanging="851"/>
        <w:jc w:val="left"/>
        <w:rPr>
          <w:rFonts w:asciiTheme="majorBidi" w:hAnsiTheme="majorBidi" w:cstheme="majorBidi"/>
          <w:bCs/>
          <w:color w:val="000000" w:themeColor="text1"/>
          <w:sz w:val="24"/>
          <w:szCs w:val="24"/>
        </w:rPr>
      </w:pPr>
      <w:r w:rsidRPr="000E301D">
        <w:rPr>
          <w:rFonts w:asciiTheme="majorBidi" w:hAnsiTheme="majorBidi" w:cstheme="majorBidi"/>
          <w:bCs/>
          <w:color w:val="000000" w:themeColor="text1"/>
          <w:sz w:val="24"/>
          <w:szCs w:val="24"/>
        </w:rPr>
        <w:t xml:space="preserve">Alavifar A, Karimimalayer M, Anuar M. K. (2012). The first and second generation of multivaritate techniques. </w:t>
      </w:r>
      <w:r w:rsidRPr="000E301D">
        <w:rPr>
          <w:rFonts w:asciiTheme="majorBidi" w:hAnsiTheme="majorBidi" w:cstheme="majorBidi"/>
          <w:bCs/>
          <w:i/>
          <w:color w:val="000000" w:themeColor="text1"/>
          <w:sz w:val="24"/>
          <w:szCs w:val="24"/>
        </w:rPr>
        <w:t>Engineering Science and Technology: An International Journal</w:t>
      </w:r>
      <w:r w:rsidRPr="000E301D">
        <w:rPr>
          <w:rFonts w:asciiTheme="majorBidi" w:hAnsiTheme="majorBidi" w:cstheme="majorBidi"/>
          <w:bCs/>
          <w:color w:val="000000" w:themeColor="text1"/>
          <w:sz w:val="24"/>
          <w:szCs w:val="24"/>
        </w:rPr>
        <w:t xml:space="preserve"> (ESTIJ), </w:t>
      </w:r>
      <w:r w:rsidRPr="000E301D">
        <w:rPr>
          <w:rFonts w:asciiTheme="majorBidi" w:hAnsiTheme="majorBidi" w:cstheme="majorBidi"/>
          <w:bCs/>
          <w:i/>
          <w:color w:val="000000" w:themeColor="text1"/>
          <w:sz w:val="24"/>
          <w:szCs w:val="24"/>
        </w:rPr>
        <w:t>2</w:t>
      </w:r>
      <w:r w:rsidRPr="000E301D">
        <w:rPr>
          <w:rFonts w:asciiTheme="majorBidi" w:hAnsiTheme="majorBidi" w:cstheme="majorBidi"/>
          <w:bCs/>
          <w:color w:val="000000" w:themeColor="text1"/>
          <w:sz w:val="24"/>
          <w:szCs w:val="24"/>
        </w:rPr>
        <w:t>(2), 326-329.</w:t>
      </w:r>
    </w:p>
    <w:p w14:paraId="20AE4794" w14:textId="77777777" w:rsidR="00F81B92" w:rsidRPr="000E301D" w:rsidRDefault="00F81B92" w:rsidP="00F81B92">
      <w:pPr>
        <w:ind w:left="851" w:hanging="851"/>
        <w:jc w:val="left"/>
        <w:rPr>
          <w:rFonts w:asciiTheme="majorBidi" w:eastAsia="Arial" w:hAnsiTheme="majorBidi" w:cstheme="majorBidi"/>
          <w:color w:val="000000" w:themeColor="text1"/>
          <w:sz w:val="24"/>
          <w:szCs w:val="24"/>
        </w:rPr>
      </w:pPr>
      <w:r w:rsidRPr="000E301D">
        <w:rPr>
          <w:rFonts w:asciiTheme="majorBidi" w:eastAsia="Arial" w:hAnsiTheme="majorBidi" w:cstheme="majorBidi"/>
          <w:color w:val="000000" w:themeColor="text1"/>
          <w:sz w:val="24"/>
          <w:szCs w:val="24"/>
          <w:lang w:val="it-IT"/>
        </w:rPr>
        <w:t xml:space="preserve">Al-Ghazali. </w:t>
      </w:r>
      <w:r w:rsidRPr="000E301D">
        <w:rPr>
          <w:rFonts w:asciiTheme="majorBidi" w:eastAsia="Arial" w:hAnsiTheme="majorBidi" w:cstheme="majorBidi"/>
          <w:color w:val="000000" w:themeColor="text1"/>
          <w:sz w:val="24"/>
          <w:szCs w:val="24"/>
        </w:rPr>
        <w:t xml:space="preserve">(1986). </w:t>
      </w:r>
      <w:r w:rsidRPr="000E301D">
        <w:rPr>
          <w:rFonts w:asciiTheme="majorBidi" w:eastAsia="Arial" w:hAnsiTheme="majorBidi" w:cstheme="majorBidi"/>
          <w:i/>
          <w:iCs/>
          <w:color w:val="000000" w:themeColor="text1"/>
          <w:sz w:val="24"/>
          <w:szCs w:val="24"/>
        </w:rPr>
        <w:t>Ihya’ ‘ulum al-din</w:t>
      </w:r>
      <w:r w:rsidRPr="000E301D">
        <w:rPr>
          <w:rFonts w:asciiTheme="majorBidi" w:eastAsia="Arial" w:hAnsiTheme="majorBidi" w:cstheme="majorBidi"/>
          <w:color w:val="000000" w:themeColor="text1"/>
          <w:sz w:val="24"/>
          <w:szCs w:val="24"/>
        </w:rPr>
        <w:t>. Edited by Zayn al-Din Abi al-Fadl ‘Abd al-Rahim ibn al-Husayn al</w:t>
      </w:r>
      <w:proofErr w:type="gramStart"/>
      <w:r w:rsidRPr="000E301D">
        <w:rPr>
          <w:rFonts w:asciiTheme="majorBidi" w:eastAsia="Arial" w:hAnsiTheme="majorBidi" w:cstheme="majorBidi"/>
          <w:color w:val="000000" w:themeColor="text1"/>
          <w:sz w:val="24"/>
          <w:szCs w:val="24"/>
        </w:rPr>
        <w:t>-‘</w:t>
      </w:r>
      <w:proofErr w:type="gramEnd"/>
      <w:r w:rsidRPr="000E301D">
        <w:rPr>
          <w:rFonts w:asciiTheme="majorBidi" w:eastAsia="Arial" w:hAnsiTheme="majorBidi" w:cstheme="majorBidi"/>
          <w:color w:val="000000" w:themeColor="text1"/>
          <w:sz w:val="24"/>
          <w:szCs w:val="24"/>
        </w:rPr>
        <w:t>Iraqi. 4 volumes. Bayrut: Dar al-</w:t>
      </w:r>
      <w:proofErr w:type="gramStart"/>
      <w:r w:rsidRPr="000E301D">
        <w:rPr>
          <w:rFonts w:asciiTheme="majorBidi" w:eastAsia="Arial" w:hAnsiTheme="majorBidi" w:cstheme="majorBidi"/>
          <w:color w:val="000000" w:themeColor="text1"/>
          <w:sz w:val="24"/>
          <w:szCs w:val="24"/>
        </w:rPr>
        <w:t>Ma‘</w:t>
      </w:r>
      <w:proofErr w:type="gramEnd"/>
      <w:r w:rsidRPr="000E301D">
        <w:rPr>
          <w:rFonts w:asciiTheme="majorBidi" w:eastAsia="Arial" w:hAnsiTheme="majorBidi" w:cstheme="majorBidi"/>
          <w:color w:val="000000" w:themeColor="text1"/>
          <w:sz w:val="24"/>
          <w:szCs w:val="24"/>
        </w:rPr>
        <w:t>rifah.</w:t>
      </w:r>
    </w:p>
    <w:p w14:paraId="58FCB322" w14:textId="77777777" w:rsidR="00F81B92" w:rsidRPr="000E301D" w:rsidRDefault="00F81B92" w:rsidP="00F81B92">
      <w:pPr>
        <w:ind w:left="851" w:hanging="851"/>
        <w:jc w:val="left"/>
        <w:rPr>
          <w:rFonts w:asciiTheme="majorBidi" w:hAnsiTheme="majorBidi" w:cstheme="majorBidi"/>
          <w:color w:val="000000" w:themeColor="text1"/>
          <w:sz w:val="24"/>
          <w:szCs w:val="24"/>
          <w:rtl/>
        </w:rPr>
      </w:pPr>
      <w:r w:rsidRPr="000E301D">
        <w:rPr>
          <w:rFonts w:asciiTheme="majorBidi" w:hAnsiTheme="majorBidi" w:cstheme="majorBidi"/>
          <w:color w:val="000000" w:themeColor="text1"/>
          <w:sz w:val="24"/>
          <w:szCs w:val="24"/>
        </w:rPr>
        <w:lastRenderedPageBreak/>
        <w:t xml:space="preserve">Al-Hudaibi, Hasan. (1977). </w:t>
      </w:r>
      <w:r w:rsidRPr="000E301D">
        <w:rPr>
          <w:rFonts w:asciiTheme="majorBidi" w:hAnsiTheme="majorBidi" w:cstheme="majorBidi"/>
          <w:i/>
          <w:iCs/>
          <w:color w:val="000000" w:themeColor="text1"/>
          <w:sz w:val="24"/>
          <w:szCs w:val="24"/>
        </w:rPr>
        <w:t>Du’at la qudat</w:t>
      </w:r>
      <w:r w:rsidRPr="000E301D">
        <w:rPr>
          <w:rFonts w:asciiTheme="majorBidi" w:hAnsiTheme="majorBidi" w:cstheme="majorBidi"/>
          <w:color w:val="000000" w:themeColor="text1"/>
          <w:sz w:val="24"/>
          <w:szCs w:val="24"/>
        </w:rPr>
        <w:t>. Cairo: Dar al-Tiba’ah wa al-Nashr al-Islamiyyah</w:t>
      </w:r>
    </w:p>
    <w:p w14:paraId="71710C4B" w14:textId="77777777" w:rsidR="00F81B92" w:rsidRPr="000E301D" w:rsidRDefault="00F81B92" w:rsidP="00F81B92">
      <w:pPr>
        <w:ind w:left="851" w:hanging="851"/>
        <w:jc w:val="left"/>
        <w:rPr>
          <w:rFonts w:asciiTheme="majorBidi" w:hAnsiTheme="majorBidi" w:cstheme="majorBidi"/>
          <w:color w:val="000000" w:themeColor="text1"/>
          <w:sz w:val="24"/>
          <w:szCs w:val="24"/>
        </w:rPr>
      </w:pPr>
      <w:r w:rsidRPr="000E301D">
        <w:rPr>
          <w:rFonts w:asciiTheme="majorBidi" w:hAnsiTheme="majorBidi" w:cstheme="majorBidi"/>
          <w:color w:val="000000" w:themeColor="text1"/>
          <w:sz w:val="24"/>
          <w:szCs w:val="24"/>
        </w:rPr>
        <w:t xml:space="preserve">Al-Tilimsani, ‘Umar. (n.d). </w:t>
      </w:r>
      <w:r w:rsidRPr="000E301D">
        <w:rPr>
          <w:rFonts w:asciiTheme="majorBidi" w:hAnsiTheme="majorBidi" w:cstheme="majorBidi"/>
          <w:i/>
          <w:iCs/>
          <w:color w:val="000000" w:themeColor="text1"/>
          <w:sz w:val="24"/>
          <w:szCs w:val="24"/>
        </w:rPr>
        <w:t>Dhikrayat la mudhakkirat</w:t>
      </w:r>
      <w:r w:rsidRPr="000E301D">
        <w:rPr>
          <w:rFonts w:asciiTheme="majorBidi" w:hAnsiTheme="majorBidi" w:cstheme="majorBidi"/>
          <w:color w:val="000000" w:themeColor="text1"/>
          <w:sz w:val="24"/>
          <w:szCs w:val="24"/>
        </w:rPr>
        <w:t>. Cairo: Dar al-Tiba’ah wa al-Nashr al-Islamiyyah</w:t>
      </w:r>
    </w:p>
    <w:p w14:paraId="18F19D7F" w14:textId="77777777" w:rsidR="00F81B92" w:rsidRPr="000E301D" w:rsidRDefault="00F81B92" w:rsidP="00F81B92">
      <w:pPr>
        <w:ind w:left="851" w:hanging="851"/>
        <w:jc w:val="left"/>
        <w:rPr>
          <w:rFonts w:asciiTheme="majorBidi" w:hAnsiTheme="majorBidi" w:cstheme="majorBidi"/>
          <w:color w:val="000000" w:themeColor="text1"/>
          <w:sz w:val="24"/>
          <w:szCs w:val="24"/>
        </w:rPr>
      </w:pPr>
      <w:r w:rsidRPr="000E301D">
        <w:rPr>
          <w:rFonts w:asciiTheme="majorBidi" w:hAnsiTheme="majorBidi" w:cstheme="majorBidi"/>
          <w:color w:val="000000" w:themeColor="text1"/>
          <w:sz w:val="24"/>
          <w:szCs w:val="24"/>
        </w:rPr>
        <w:t xml:space="preserve">Al-Wakil, Muhammad al-Sayyid. (1986). </w:t>
      </w:r>
      <w:r w:rsidRPr="000E301D">
        <w:rPr>
          <w:rFonts w:asciiTheme="majorBidi" w:hAnsiTheme="majorBidi" w:cstheme="majorBidi"/>
          <w:i/>
          <w:iCs/>
          <w:color w:val="000000" w:themeColor="text1"/>
          <w:sz w:val="24"/>
          <w:szCs w:val="24"/>
        </w:rPr>
        <w:t>Kubra al-harakat al-Islamiyyah fi al-Qarn al-Rabi’ ‘Asyar</w:t>
      </w:r>
      <w:r w:rsidRPr="000E301D">
        <w:rPr>
          <w:rFonts w:asciiTheme="majorBidi" w:hAnsiTheme="majorBidi" w:cstheme="majorBidi"/>
          <w:color w:val="000000" w:themeColor="text1"/>
          <w:sz w:val="24"/>
          <w:szCs w:val="24"/>
        </w:rPr>
        <w:t>. Cairo: Dar al-Mujtama’.</w:t>
      </w:r>
    </w:p>
    <w:p w14:paraId="0833DB8B" w14:textId="77777777" w:rsidR="00F81B92" w:rsidRPr="000E301D" w:rsidRDefault="00F81B92" w:rsidP="00F81B92">
      <w:pPr>
        <w:ind w:left="851" w:hanging="851"/>
        <w:jc w:val="left"/>
        <w:rPr>
          <w:rFonts w:asciiTheme="majorBidi" w:hAnsiTheme="majorBidi" w:cstheme="majorBidi"/>
          <w:color w:val="000000" w:themeColor="text1"/>
          <w:sz w:val="24"/>
          <w:szCs w:val="24"/>
        </w:rPr>
      </w:pPr>
      <w:r w:rsidRPr="000E301D">
        <w:rPr>
          <w:rFonts w:asciiTheme="majorBidi" w:hAnsiTheme="majorBidi" w:cstheme="majorBidi"/>
          <w:color w:val="000000" w:themeColor="text1"/>
          <w:sz w:val="24"/>
          <w:szCs w:val="24"/>
        </w:rPr>
        <w:t xml:space="preserve">Ibn Manzur. (n.d.). </w:t>
      </w:r>
      <w:r w:rsidRPr="000E301D">
        <w:rPr>
          <w:rFonts w:asciiTheme="majorBidi" w:hAnsiTheme="majorBidi" w:cstheme="majorBidi"/>
          <w:i/>
          <w:iCs/>
          <w:color w:val="000000" w:themeColor="text1"/>
          <w:sz w:val="24"/>
          <w:szCs w:val="24"/>
        </w:rPr>
        <w:t>Lisan al</w:t>
      </w:r>
      <w:proofErr w:type="gramStart"/>
      <w:r w:rsidRPr="000E301D">
        <w:rPr>
          <w:rFonts w:asciiTheme="majorBidi" w:hAnsiTheme="majorBidi" w:cstheme="majorBidi"/>
          <w:i/>
          <w:iCs/>
          <w:color w:val="000000" w:themeColor="text1"/>
          <w:sz w:val="24"/>
          <w:szCs w:val="24"/>
        </w:rPr>
        <w:t>-‘</w:t>
      </w:r>
      <w:proofErr w:type="gramEnd"/>
      <w:r w:rsidRPr="000E301D">
        <w:rPr>
          <w:rFonts w:asciiTheme="majorBidi" w:hAnsiTheme="majorBidi" w:cstheme="majorBidi"/>
          <w:i/>
          <w:iCs/>
          <w:color w:val="000000" w:themeColor="text1"/>
          <w:sz w:val="24"/>
          <w:szCs w:val="24"/>
        </w:rPr>
        <w:t>Arab</w:t>
      </w:r>
      <w:r w:rsidRPr="000E301D">
        <w:rPr>
          <w:rFonts w:asciiTheme="majorBidi" w:hAnsiTheme="majorBidi" w:cstheme="majorBidi"/>
          <w:color w:val="000000" w:themeColor="text1"/>
          <w:sz w:val="24"/>
          <w:szCs w:val="24"/>
        </w:rPr>
        <w:t xml:space="preserve">. Ed. “Abdullah al-Kabir. Beirut: Dar al-Ma’arif. </w:t>
      </w:r>
    </w:p>
    <w:p w14:paraId="487A2522" w14:textId="77777777" w:rsidR="00F81B92" w:rsidRPr="000E301D" w:rsidRDefault="00F81B92" w:rsidP="00F81B92">
      <w:pPr>
        <w:ind w:left="851" w:hanging="851"/>
        <w:jc w:val="left"/>
        <w:rPr>
          <w:rFonts w:asciiTheme="majorBidi" w:hAnsiTheme="majorBidi" w:cstheme="majorBidi"/>
          <w:color w:val="000000" w:themeColor="text1"/>
          <w:sz w:val="24"/>
          <w:szCs w:val="24"/>
        </w:rPr>
      </w:pPr>
      <w:r w:rsidRPr="000E301D">
        <w:rPr>
          <w:rFonts w:asciiTheme="majorBidi" w:hAnsiTheme="majorBidi" w:cstheme="majorBidi"/>
          <w:color w:val="000000" w:themeColor="text1"/>
          <w:sz w:val="24"/>
          <w:szCs w:val="24"/>
        </w:rPr>
        <w:t xml:space="preserve">M. Safi, L. (1999). </w:t>
      </w:r>
      <w:r w:rsidRPr="000E301D">
        <w:rPr>
          <w:rFonts w:asciiTheme="majorBidi" w:hAnsiTheme="majorBidi" w:cstheme="majorBidi"/>
          <w:i/>
          <w:iCs/>
          <w:color w:val="000000" w:themeColor="text1"/>
          <w:sz w:val="24"/>
          <w:szCs w:val="24"/>
        </w:rPr>
        <w:t>The transforming experience of American Muslims: Islamic education and political maturation</w:t>
      </w:r>
      <w:r w:rsidRPr="000E301D">
        <w:rPr>
          <w:rFonts w:asciiTheme="majorBidi" w:hAnsiTheme="majorBidi" w:cstheme="majorBidi"/>
          <w:color w:val="000000" w:themeColor="text1"/>
          <w:sz w:val="24"/>
          <w:szCs w:val="24"/>
        </w:rPr>
        <w:t xml:space="preserve">. Kuala Lumpur: S.A. Noordeen and Amana Publications.  </w:t>
      </w:r>
    </w:p>
    <w:p w14:paraId="10EF67B1" w14:textId="77777777" w:rsidR="00F81B92" w:rsidRPr="000E301D" w:rsidRDefault="00F81B92" w:rsidP="00F81B92">
      <w:pPr>
        <w:ind w:left="851" w:hanging="851"/>
        <w:jc w:val="left"/>
        <w:rPr>
          <w:rFonts w:asciiTheme="majorBidi" w:eastAsia="Arial" w:hAnsiTheme="majorBidi" w:cstheme="majorBidi"/>
          <w:color w:val="000000" w:themeColor="text1"/>
          <w:sz w:val="24"/>
          <w:szCs w:val="24"/>
          <w:lang w:val="ms-MY"/>
        </w:rPr>
      </w:pPr>
      <w:r w:rsidRPr="000E301D">
        <w:rPr>
          <w:rFonts w:asciiTheme="majorBidi" w:eastAsia="Arial" w:hAnsiTheme="majorBidi" w:cstheme="majorBidi"/>
          <w:color w:val="000000" w:themeColor="text1"/>
          <w:sz w:val="24"/>
          <w:szCs w:val="24"/>
          <w:lang w:val="ms-MY"/>
        </w:rPr>
        <w:t xml:space="preserve">Quasem, M. A. (1974). Al-Ghazali’s theory of devotional acts. </w:t>
      </w:r>
      <w:r w:rsidRPr="000E301D">
        <w:rPr>
          <w:rFonts w:asciiTheme="majorBidi" w:eastAsia="Arial" w:hAnsiTheme="majorBidi" w:cstheme="majorBidi"/>
          <w:i/>
          <w:iCs/>
          <w:color w:val="000000" w:themeColor="text1"/>
          <w:sz w:val="24"/>
          <w:szCs w:val="24"/>
          <w:lang w:val="ms-MY"/>
        </w:rPr>
        <w:t>Islamic Quarterly, 18</w:t>
      </w:r>
      <w:r w:rsidRPr="000E301D">
        <w:rPr>
          <w:rFonts w:asciiTheme="majorBidi" w:eastAsia="Arial" w:hAnsiTheme="majorBidi" w:cstheme="majorBidi"/>
          <w:color w:val="000000" w:themeColor="text1"/>
          <w:sz w:val="24"/>
          <w:szCs w:val="24"/>
          <w:lang w:val="ms-MY"/>
        </w:rPr>
        <w:t>(3-4), 48-61.</w:t>
      </w:r>
    </w:p>
    <w:p w14:paraId="4B6998B6" w14:textId="77777777" w:rsidR="00F81B92" w:rsidRPr="000E301D" w:rsidRDefault="00F81B92" w:rsidP="00F81B92">
      <w:pPr>
        <w:ind w:left="851" w:hanging="851"/>
        <w:jc w:val="left"/>
        <w:rPr>
          <w:rFonts w:asciiTheme="majorBidi" w:hAnsiTheme="majorBidi" w:cstheme="majorBidi"/>
          <w:color w:val="000000" w:themeColor="text1"/>
          <w:sz w:val="24"/>
          <w:szCs w:val="24"/>
        </w:rPr>
      </w:pPr>
      <w:r w:rsidRPr="000E301D">
        <w:rPr>
          <w:rFonts w:asciiTheme="majorBidi" w:hAnsiTheme="majorBidi" w:cstheme="majorBidi"/>
          <w:color w:val="000000" w:themeColor="text1"/>
          <w:sz w:val="24"/>
          <w:szCs w:val="24"/>
        </w:rPr>
        <w:t xml:space="preserve">Qutb, Sayyid. (1415 H\1995).  </w:t>
      </w:r>
      <w:r w:rsidRPr="000E301D">
        <w:rPr>
          <w:rFonts w:asciiTheme="majorBidi" w:hAnsiTheme="majorBidi" w:cstheme="majorBidi"/>
          <w:i/>
          <w:iCs/>
          <w:color w:val="000000" w:themeColor="text1"/>
          <w:sz w:val="24"/>
          <w:szCs w:val="24"/>
        </w:rPr>
        <w:t>Al</w:t>
      </w:r>
      <w:proofErr w:type="gramStart"/>
      <w:r w:rsidRPr="000E301D">
        <w:rPr>
          <w:rFonts w:asciiTheme="majorBidi" w:hAnsiTheme="majorBidi" w:cstheme="majorBidi"/>
          <w:i/>
          <w:iCs/>
          <w:color w:val="000000" w:themeColor="text1"/>
          <w:sz w:val="24"/>
          <w:szCs w:val="24"/>
        </w:rPr>
        <w:t>-‘</w:t>
      </w:r>
      <w:proofErr w:type="gramEnd"/>
      <w:r w:rsidRPr="000E301D">
        <w:rPr>
          <w:rFonts w:asciiTheme="majorBidi" w:hAnsiTheme="majorBidi" w:cstheme="majorBidi"/>
          <w:i/>
          <w:iCs/>
          <w:color w:val="000000" w:themeColor="text1"/>
          <w:sz w:val="24"/>
          <w:szCs w:val="24"/>
        </w:rPr>
        <w:t>Adalah al-ijtima’iyyah fi al-Islam</w:t>
      </w:r>
      <w:r w:rsidRPr="000E301D">
        <w:rPr>
          <w:rFonts w:asciiTheme="majorBidi" w:hAnsiTheme="majorBidi" w:cstheme="majorBidi"/>
          <w:color w:val="000000" w:themeColor="text1"/>
          <w:sz w:val="24"/>
          <w:szCs w:val="24"/>
        </w:rPr>
        <w:t>. Cairo: Dar al-Syuruq</w:t>
      </w:r>
    </w:p>
    <w:p w14:paraId="2D146CCA" w14:textId="77777777" w:rsidR="00F81B92" w:rsidRPr="000E301D" w:rsidRDefault="00F81B92" w:rsidP="00F81B92">
      <w:pPr>
        <w:ind w:left="851" w:hanging="851"/>
        <w:jc w:val="left"/>
        <w:rPr>
          <w:rFonts w:asciiTheme="majorBidi" w:hAnsiTheme="majorBidi" w:cstheme="majorBidi"/>
          <w:color w:val="000000" w:themeColor="text1"/>
          <w:sz w:val="24"/>
          <w:szCs w:val="24"/>
        </w:rPr>
      </w:pPr>
      <w:r w:rsidRPr="000E301D">
        <w:rPr>
          <w:rFonts w:asciiTheme="majorBidi" w:hAnsiTheme="majorBidi" w:cstheme="majorBidi"/>
          <w:color w:val="000000" w:themeColor="text1"/>
          <w:sz w:val="24"/>
          <w:szCs w:val="24"/>
        </w:rPr>
        <w:t xml:space="preserve">Qutb, Sayyid. (1972). </w:t>
      </w:r>
      <w:r w:rsidRPr="000E301D">
        <w:rPr>
          <w:rFonts w:asciiTheme="majorBidi" w:hAnsiTheme="majorBidi" w:cstheme="majorBidi"/>
          <w:i/>
          <w:iCs/>
          <w:color w:val="000000" w:themeColor="text1"/>
          <w:sz w:val="24"/>
          <w:szCs w:val="24"/>
        </w:rPr>
        <w:t>Fi zilal al-Quran</w:t>
      </w:r>
      <w:r w:rsidRPr="000E301D">
        <w:rPr>
          <w:rFonts w:asciiTheme="majorBidi" w:hAnsiTheme="majorBidi" w:cstheme="majorBidi"/>
          <w:color w:val="000000" w:themeColor="text1"/>
          <w:sz w:val="24"/>
          <w:szCs w:val="24"/>
        </w:rPr>
        <w:t>. Cairo: Dar al-Syuruq.</w:t>
      </w:r>
    </w:p>
    <w:p w14:paraId="18593311" w14:textId="039E3FBA" w:rsidR="00F81B92" w:rsidRPr="000E301D" w:rsidRDefault="00F81B92" w:rsidP="00F81B92">
      <w:pPr>
        <w:jc w:val="left"/>
        <w:rPr>
          <w:rFonts w:asciiTheme="majorBidi" w:hAnsiTheme="majorBidi" w:cstheme="majorBidi"/>
          <w:i/>
          <w:color w:val="000000" w:themeColor="text1"/>
          <w:sz w:val="24"/>
          <w:szCs w:val="24"/>
          <w:lang w:val="en-MY"/>
        </w:rPr>
      </w:pPr>
      <w:r w:rsidRPr="000E301D">
        <w:rPr>
          <w:rFonts w:asciiTheme="majorBidi" w:hAnsiTheme="majorBidi" w:cstheme="majorBidi"/>
          <w:color w:val="000000" w:themeColor="text1"/>
          <w:sz w:val="24"/>
          <w:szCs w:val="24"/>
        </w:rPr>
        <w:t xml:space="preserve">Tahi-rul- Qadri, M. (2007). </w:t>
      </w:r>
      <w:r w:rsidRPr="000E301D">
        <w:rPr>
          <w:rFonts w:asciiTheme="majorBidi" w:hAnsiTheme="majorBidi" w:cstheme="majorBidi"/>
          <w:i/>
          <w:iCs/>
          <w:color w:val="000000" w:themeColor="text1"/>
          <w:sz w:val="24"/>
          <w:szCs w:val="24"/>
        </w:rPr>
        <w:t>Islamic concept of knowledge</w:t>
      </w:r>
      <w:r w:rsidRPr="000E301D">
        <w:rPr>
          <w:rFonts w:asciiTheme="majorBidi" w:hAnsiTheme="majorBidi" w:cstheme="majorBidi"/>
          <w:color w:val="000000" w:themeColor="text1"/>
          <w:sz w:val="24"/>
          <w:szCs w:val="24"/>
        </w:rPr>
        <w:t>. Lahore: Minhajul Quran Publication.</w:t>
      </w:r>
    </w:p>
    <w:p w14:paraId="3EBE17DF" w14:textId="77777777" w:rsidR="00F81B92" w:rsidRPr="000E301D" w:rsidRDefault="00F81B92" w:rsidP="00F81B92">
      <w:pPr>
        <w:bidi/>
        <w:jc w:val="right"/>
        <w:rPr>
          <w:rFonts w:asciiTheme="majorBidi" w:hAnsiTheme="majorBidi" w:cstheme="majorBidi"/>
          <w:i/>
          <w:color w:val="000000" w:themeColor="text1"/>
          <w:sz w:val="24"/>
          <w:szCs w:val="24"/>
        </w:rPr>
      </w:pPr>
    </w:p>
    <w:p w14:paraId="7217DDB2" w14:textId="77777777" w:rsidR="00D90BAA" w:rsidRPr="000E301D" w:rsidRDefault="00D90BAA" w:rsidP="00F81B92">
      <w:pPr>
        <w:jc w:val="left"/>
        <w:rPr>
          <w:rFonts w:asciiTheme="majorBidi" w:hAnsiTheme="majorBidi" w:cstheme="majorBidi"/>
          <w:i/>
          <w:color w:val="000000" w:themeColor="text1"/>
          <w:sz w:val="24"/>
          <w:szCs w:val="24"/>
        </w:rPr>
      </w:pPr>
    </w:p>
    <w:p w14:paraId="2E6C08AF" w14:textId="77777777" w:rsidR="00F81B92" w:rsidRPr="000E301D" w:rsidRDefault="00F81B92">
      <w:pPr>
        <w:jc w:val="both"/>
        <w:rPr>
          <w:rFonts w:asciiTheme="majorBidi" w:hAnsiTheme="majorBidi" w:cstheme="majorBidi"/>
          <w:i/>
          <w:color w:val="000000" w:themeColor="text1"/>
          <w:sz w:val="24"/>
          <w:szCs w:val="24"/>
        </w:rPr>
      </w:pPr>
    </w:p>
    <w:sectPr w:rsidR="00F81B92" w:rsidRPr="000E301D">
      <w:headerReference w:type="default" r:id="rId7"/>
      <w:footerReference w:type="default" r:id="rId8"/>
      <w:headerReference w:type="first" r:id="rId9"/>
      <w:footerReference w:type="first" r:id="rId10"/>
      <w:pgSz w:w="12240" w:h="15840"/>
      <w:pgMar w:top="1440" w:right="1440" w:bottom="1440" w:left="1440" w:header="431"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A7AA" w14:textId="77777777" w:rsidR="00752FAA" w:rsidRDefault="00752FAA">
      <w:r>
        <w:separator/>
      </w:r>
    </w:p>
  </w:endnote>
  <w:endnote w:type="continuationSeparator" w:id="0">
    <w:p w14:paraId="33FC4583" w14:textId="77777777" w:rsidR="00752FAA" w:rsidRDefault="0075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4167" w14:textId="77777777" w:rsidR="00D90BAA" w:rsidRDefault="00000000">
    <w:pPr>
      <w:pBdr>
        <w:top w:val="nil"/>
        <w:left w:val="nil"/>
        <w:bottom w:val="nil"/>
        <w:right w:val="nil"/>
        <w:between w:val="nil"/>
      </w:pBdr>
      <w:tabs>
        <w:tab w:val="center" w:pos="4680"/>
        <w:tab w:val="right" w:pos="9360"/>
      </w:tabs>
      <w:jc w:val="right"/>
      <w:rPr>
        <w:color w:val="000000"/>
        <w:sz w:val="20"/>
        <w:szCs w:val="20"/>
      </w:rPr>
    </w:pPr>
    <w:r>
      <w:rPr>
        <w:rFonts w:ascii="Calibri" w:eastAsia="Calibri" w:hAnsi="Calibri" w:cs="Calibri"/>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1A4C" w14:textId="77777777" w:rsidR="00D90BAA" w:rsidRDefault="00D90BAA">
    <w:pP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DDCC" w14:textId="77777777" w:rsidR="00752FAA" w:rsidRDefault="00752FAA">
      <w:r>
        <w:separator/>
      </w:r>
    </w:p>
  </w:footnote>
  <w:footnote w:type="continuationSeparator" w:id="0">
    <w:p w14:paraId="19C06D25" w14:textId="77777777" w:rsidR="00752FAA" w:rsidRDefault="00752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E0B1" w14:textId="77777777" w:rsidR="00D90BAA" w:rsidRDefault="00D90BAA">
    <w:pPr>
      <w:jc w:val="right"/>
      <w:rPr>
        <w:sz w:val="16"/>
        <w:szCs w:val="16"/>
      </w:rPr>
    </w:pPr>
  </w:p>
  <w:p w14:paraId="553FAB16" w14:textId="77777777" w:rsidR="00D90BAA" w:rsidRDefault="00000000">
    <w:pPr>
      <w:jc w:val="right"/>
      <w:rPr>
        <w:sz w:val="16"/>
        <w:szCs w:val="16"/>
      </w:rPr>
    </w:pPr>
    <w:r>
      <w:rPr>
        <w:sz w:val="16"/>
        <w:szCs w:val="16"/>
      </w:rPr>
      <w:t xml:space="preserve"> </w:t>
    </w:r>
  </w:p>
  <w:p w14:paraId="06933B18" w14:textId="77777777" w:rsidR="00D90BAA" w:rsidRDefault="00D90BAA">
    <w:pPr>
      <w:jc w:val="right"/>
      <w:rPr>
        <w:sz w:val="16"/>
        <w:szCs w:val="16"/>
      </w:rPr>
    </w:pPr>
  </w:p>
  <w:p w14:paraId="594EC1DD" w14:textId="77777777" w:rsidR="00D90BAA" w:rsidRDefault="00D90BAA">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205C" w14:textId="0B7C3207" w:rsidR="00D90BAA" w:rsidRDefault="00000000">
    <w:pPr>
      <w:tabs>
        <w:tab w:val="left" w:pos="8550"/>
      </w:tabs>
      <w:jc w:val="right"/>
      <w:rPr>
        <w:sz w:val="16"/>
        <w:szCs w:val="16"/>
      </w:rPr>
    </w:pPr>
    <w:r>
      <w:rPr>
        <w:sz w:val="16"/>
        <w:szCs w:val="16"/>
      </w:rPr>
      <w:tab/>
    </w:r>
  </w:p>
  <w:p w14:paraId="76413CF7" w14:textId="77777777" w:rsidR="00D90BAA" w:rsidRDefault="00D90BAA">
    <w:pPr>
      <w:tabs>
        <w:tab w:val="left" w:pos="8550"/>
      </w:tabs>
      <w:jc w:val="right"/>
      <w:rPr>
        <w:b/>
        <w:color w:val="000000"/>
        <w:sz w:val="16"/>
        <w:szCs w:val="16"/>
      </w:rPr>
    </w:pPr>
  </w:p>
  <w:p w14:paraId="3FCCBDE0" w14:textId="77777777" w:rsidR="00D90BAA" w:rsidRDefault="00D90BAA">
    <w:pPr>
      <w:tabs>
        <w:tab w:val="left" w:pos="8550"/>
      </w:tabs>
      <w:jc w:val="right"/>
      <w:rPr>
        <w:b/>
        <w:color w:val="000000"/>
        <w:sz w:val="16"/>
        <w:szCs w:val="16"/>
      </w:rPr>
    </w:pPr>
  </w:p>
  <w:p w14:paraId="2C9D14D1" w14:textId="53413278" w:rsidR="00D90BAA" w:rsidRDefault="00D4155B">
    <w:pPr>
      <w:tabs>
        <w:tab w:val="left" w:pos="8550"/>
      </w:tabs>
      <w:jc w:val="right"/>
      <w:rPr>
        <w:b/>
        <w:color w:val="000000"/>
        <w:sz w:val="16"/>
        <w:szCs w:val="16"/>
      </w:rPr>
    </w:pPr>
    <w:r>
      <w:rPr>
        <w:b/>
        <w:color w:val="000000"/>
        <w:sz w:val="16"/>
        <w:szCs w:val="16"/>
      </w:rPr>
      <w:t>MANASIK2025</w:t>
    </w:r>
  </w:p>
  <w:p w14:paraId="2134529F" w14:textId="2B42322C" w:rsidR="00D90BAA" w:rsidRDefault="00000000">
    <w:pPr>
      <w:tabs>
        <w:tab w:val="left" w:pos="6210"/>
      </w:tabs>
      <w:jc w:val="right"/>
      <w:rPr>
        <w:i/>
        <w:color w:val="000000"/>
      </w:rPr>
    </w:pPr>
    <w:r>
      <w:rPr>
        <w:color w:val="000000"/>
        <w:sz w:val="16"/>
        <w:szCs w:val="16"/>
      </w:rPr>
      <w:tab/>
    </w:r>
    <w:r w:rsidR="00BC5704">
      <w:rPr>
        <w:i/>
        <w:color w:val="000000"/>
        <w:sz w:val="16"/>
        <w:szCs w:val="16"/>
      </w:rPr>
      <w:t>Putrajaya</w:t>
    </w:r>
    <w:r>
      <w:rPr>
        <w:i/>
        <w:color w:val="000000"/>
        <w:sz w:val="16"/>
        <w:szCs w:val="16"/>
      </w:rPr>
      <w:t xml:space="preserve">, </w:t>
    </w:r>
    <w:r w:rsidR="00D4155B">
      <w:rPr>
        <w:i/>
        <w:color w:val="000000"/>
        <w:sz w:val="16"/>
        <w:szCs w:val="16"/>
      </w:rPr>
      <w:t>7</w:t>
    </w:r>
    <w:r>
      <w:rPr>
        <w:i/>
        <w:color w:val="000000"/>
        <w:sz w:val="16"/>
        <w:szCs w:val="16"/>
      </w:rPr>
      <w:t xml:space="preserve">-8 </w:t>
    </w:r>
    <w:r w:rsidR="00D4155B">
      <w:rPr>
        <w:i/>
        <w:color w:val="000000"/>
        <w:sz w:val="16"/>
        <w:szCs w:val="16"/>
      </w:rPr>
      <w:t>Oktober</w:t>
    </w:r>
    <w:r>
      <w:rPr>
        <w:i/>
        <w:color w:val="000000"/>
        <w:sz w:val="16"/>
        <w:szCs w:val="16"/>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AA"/>
    <w:rsid w:val="000E301D"/>
    <w:rsid w:val="001D59D9"/>
    <w:rsid w:val="004D13D9"/>
    <w:rsid w:val="006926CF"/>
    <w:rsid w:val="00752FAA"/>
    <w:rsid w:val="00A36BA8"/>
    <w:rsid w:val="00BC5704"/>
    <w:rsid w:val="00D4155B"/>
    <w:rsid w:val="00D90BAA"/>
    <w:rsid w:val="00DA21DD"/>
    <w:rsid w:val="00EE0D41"/>
    <w:rsid w:val="00F81B9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A93B"/>
  <w15:docId w15:val="{18A5F6D0-8994-4764-A04F-BE45AA6E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FF0000"/>
        <w:sz w:val="18"/>
        <w:szCs w:val="18"/>
        <w:lang w:val="en-GB" w:eastAsia="en-MY"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59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D0128"/>
    <w:pPr>
      <w:spacing w:after="240" w:line="480" w:lineRule="auto"/>
      <w:jc w:val="both"/>
      <w:outlineLvl w:val="1"/>
    </w:pPr>
    <w:rPr>
      <w:b/>
      <w:caps/>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1. Title of Article"/>
    <w:basedOn w:val="Normal"/>
    <w:next w:val="Normal"/>
    <w:link w:val="TitleChar"/>
    <w:uiPriority w:val="10"/>
    <w:qFormat/>
    <w:rsid w:val="004B3EAF"/>
    <w:pPr>
      <w:contextualSpacing/>
    </w:pPr>
    <w:rPr>
      <w:rFonts w:ascii="Arial" w:eastAsiaTheme="majorEastAsia" w:hAnsi="Arial" w:cstheme="majorBidi"/>
      <w:b/>
      <w:spacing w:val="-10"/>
      <w:kern w:val="28"/>
      <w:sz w:val="28"/>
      <w:szCs w:val="56"/>
    </w:rPr>
  </w:style>
  <w:style w:type="character" w:customStyle="1" w:styleId="TitleChar">
    <w:name w:val="Title Char"/>
    <w:aliases w:val="1. Title of Article Char"/>
    <w:basedOn w:val="DefaultParagraphFont"/>
    <w:link w:val="Title"/>
    <w:uiPriority w:val="10"/>
    <w:rsid w:val="004B3EAF"/>
    <w:rPr>
      <w:rFonts w:ascii="Arial" w:eastAsiaTheme="majorEastAsia" w:hAnsi="Arial" w:cstheme="majorBidi"/>
      <w:b/>
      <w:spacing w:val="-10"/>
      <w:kern w:val="28"/>
      <w:sz w:val="28"/>
      <w:szCs w:val="56"/>
    </w:rPr>
  </w:style>
  <w:style w:type="paragraph" w:customStyle="1" w:styleId="2AuthorsName">
    <w:name w:val="2. Author's Name"/>
    <w:basedOn w:val="Normal"/>
    <w:link w:val="2AuthorsNameChar"/>
    <w:qFormat/>
    <w:rsid w:val="004B3EAF"/>
    <w:rPr>
      <w:b/>
      <w:sz w:val="20"/>
    </w:rPr>
  </w:style>
  <w:style w:type="paragraph" w:customStyle="1" w:styleId="3AuthorsAddress">
    <w:name w:val="3. Author's Address"/>
    <w:basedOn w:val="Normal"/>
    <w:link w:val="3AuthorsAddressChar"/>
    <w:qFormat/>
    <w:rsid w:val="004B3EAF"/>
    <w:rPr>
      <w:i/>
      <w:sz w:val="20"/>
    </w:rPr>
  </w:style>
  <w:style w:type="character" w:customStyle="1" w:styleId="2AuthorsNameChar">
    <w:name w:val="2. Author's Name Char"/>
    <w:basedOn w:val="DefaultParagraphFont"/>
    <w:link w:val="2AuthorsName"/>
    <w:rsid w:val="004B3EAF"/>
    <w:rPr>
      <w:rFonts w:ascii="Times New Roman" w:hAnsi="Times New Roman"/>
      <w:b/>
      <w:sz w:val="20"/>
    </w:rPr>
  </w:style>
  <w:style w:type="paragraph" w:customStyle="1" w:styleId="4ReceivedAcceptedDate">
    <w:name w:val="4. Received &amp; Accepted Date"/>
    <w:basedOn w:val="3AuthorsAddress"/>
    <w:link w:val="4ReceivedAcceptedDateChar"/>
    <w:qFormat/>
    <w:rsid w:val="004B3EAF"/>
    <w:rPr>
      <w:i w:val="0"/>
    </w:rPr>
  </w:style>
  <w:style w:type="character" w:customStyle="1" w:styleId="3AuthorsAddressChar">
    <w:name w:val="3. Author's Address Char"/>
    <w:basedOn w:val="DefaultParagraphFont"/>
    <w:link w:val="3AuthorsAddress"/>
    <w:rsid w:val="004B3EAF"/>
    <w:rPr>
      <w:rFonts w:ascii="Times New Roman" w:hAnsi="Times New Roman"/>
      <w:i/>
      <w:sz w:val="20"/>
    </w:rPr>
  </w:style>
  <w:style w:type="paragraph" w:customStyle="1" w:styleId="5AbstractsTitle">
    <w:name w:val="5. Abstract's Title"/>
    <w:basedOn w:val="4ReceivedAcceptedDate"/>
    <w:link w:val="5AbstractsTitleChar"/>
    <w:qFormat/>
    <w:rsid w:val="004B35F1"/>
    <w:pPr>
      <w:spacing w:before="240" w:after="240"/>
    </w:pPr>
    <w:rPr>
      <w:b/>
      <w:caps/>
      <w:sz w:val="22"/>
    </w:rPr>
  </w:style>
  <w:style w:type="character" w:customStyle="1" w:styleId="4ReceivedAcceptedDateChar">
    <w:name w:val="4. Received &amp; Accepted Date Char"/>
    <w:basedOn w:val="3AuthorsAddressChar"/>
    <w:link w:val="4ReceivedAcceptedDate"/>
    <w:rsid w:val="004B3EAF"/>
    <w:rPr>
      <w:rFonts w:ascii="Times New Roman" w:hAnsi="Times New Roman"/>
      <w:i w:val="0"/>
      <w:sz w:val="20"/>
    </w:rPr>
  </w:style>
  <w:style w:type="character" w:customStyle="1" w:styleId="5AbstractsTitleChar">
    <w:name w:val="5. Abstract's Title Char"/>
    <w:basedOn w:val="4ReceivedAcceptedDateChar"/>
    <w:link w:val="5AbstractsTitle"/>
    <w:rsid w:val="004B35F1"/>
    <w:rPr>
      <w:rFonts w:ascii="Times New Roman" w:hAnsi="Times New Roman"/>
      <w:b/>
      <w:i w:val="0"/>
      <w:caps/>
      <w:sz w:val="20"/>
    </w:rPr>
  </w:style>
  <w:style w:type="paragraph" w:customStyle="1" w:styleId="1TitleofArticleChapter">
    <w:name w:val="1. Title of Article/Chapter"/>
    <w:basedOn w:val="2AuthorsName"/>
    <w:link w:val="1TitleofArticleChapterChar"/>
    <w:qFormat/>
    <w:rsid w:val="00253423"/>
    <w:rPr>
      <w:rFonts w:ascii="Arial" w:hAnsi="Arial"/>
      <w:sz w:val="28"/>
    </w:rPr>
  </w:style>
  <w:style w:type="character" w:styleId="Hyperlink">
    <w:name w:val="Hyperlink"/>
    <w:basedOn w:val="DefaultParagraphFont"/>
    <w:uiPriority w:val="99"/>
    <w:unhideWhenUsed/>
    <w:rsid w:val="00253423"/>
    <w:rPr>
      <w:color w:val="0563C1" w:themeColor="hyperlink"/>
      <w:u w:val="single"/>
    </w:rPr>
  </w:style>
  <w:style w:type="character" w:customStyle="1" w:styleId="1TitleofArticleChapterChar">
    <w:name w:val="1. Title of Article/Chapter Char"/>
    <w:basedOn w:val="2AuthorsNameChar"/>
    <w:link w:val="1TitleofArticleChapter"/>
    <w:rsid w:val="00253423"/>
    <w:rPr>
      <w:rFonts w:ascii="Arial" w:hAnsi="Arial"/>
      <w:b/>
      <w:sz w:val="28"/>
    </w:rPr>
  </w:style>
  <w:style w:type="paragraph" w:customStyle="1" w:styleId="6AbstractsText">
    <w:name w:val="6. Abstract's Text"/>
    <w:basedOn w:val="5AbstractsTitle"/>
    <w:link w:val="6AbstractsTextChar"/>
    <w:qFormat/>
    <w:rsid w:val="00253423"/>
    <w:pPr>
      <w:jc w:val="both"/>
    </w:pPr>
    <w:rPr>
      <w:b w:val="0"/>
      <w:i/>
      <w:caps w:val="0"/>
    </w:rPr>
  </w:style>
  <w:style w:type="paragraph" w:customStyle="1" w:styleId="7KeywordsTitle">
    <w:name w:val="7. Keyword's Title"/>
    <w:basedOn w:val="6AbstractsText"/>
    <w:link w:val="7KeywordsTitleChar"/>
    <w:qFormat/>
    <w:rsid w:val="00253423"/>
    <w:rPr>
      <w:b/>
      <w:i w:val="0"/>
    </w:rPr>
  </w:style>
  <w:style w:type="character" w:customStyle="1" w:styleId="6AbstractsTextChar">
    <w:name w:val="6. Abstract's Text Char"/>
    <w:basedOn w:val="5AbstractsTitleChar"/>
    <w:link w:val="6AbstractsText"/>
    <w:rsid w:val="00253423"/>
    <w:rPr>
      <w:rFonts w:ascii="Times New Roman" w:hAnsi="Times New Roman"/>
      <w:b w:val="0"/>
      <w:i/>
      <w:caps w:val="0"/>
      <w:sz w:val="20"/>
    </w:rPr>
  </w:style>
  <w:style w:type="paragraph" w:customStyle="1" w:styleId="8KwywordsText">
    <w:name w:val="8. Kwyword's Text"/>
    <w:basedOn w:val="7KeywordsTitle"/>
    <w:link w:val="8KwywordsTextChar"/>
    <w:rsid w:val="00253423"/>
    <w:rPr>
      <w:b w:val="0"/>
      <w:i/>
    </w:rPr>
  </w:style>
  <w:style w:type="character" w:customStyle="1" w:styleId="7KeywordsTitleChar">
    <w:name w:val="7. Keyword's Title Char"/>
    <w:basedOn w:val="6AbstractsTextChar"/>
    <w:link w:val="7KeywordsTitle"/>
    <w:rsid w:val="00253423"/>
    <w:rPr>
      <w:rFonts w:ascii="Times New Roman" w:hAnsi="Times New Roman"/>
      <w:b/>
      <w:i w:val="0"/>
      <w:caps w:val="0"/>
      <w:sz w:val="20"/>
    </w:rPr>
  </w:style>
  <w:style w:type="paragraph" w:styleId="Header">
    <w:name w:val="header"/>
    <w:basedOn w:val="Normal"/>
    <w:link w:val="HeaderChar"/>
    <w:uiPriority w:val="99"/>
    <w:unhideWhenUsed/>
    <w:rsid w:val="00914498"/>
    <w:pPr>
      <w:tabs>
        <w:tab w:val="center" w:pos="4680"/>
        <w:tab w:val="right" w:pos="9360"/>
      </w:tabs>
    </w:pPr>
  </w:style>
  <w:style w:type="character" w:customStyle="1" w:styleId="8KwywordsTextChar">
    <w:name w:val="8. Kwyword's Text Char"/>
    <w:basedOn w:val="7KeywordsTitleChar"/>
    <w:link w:val="8KwywordsText"/>
    <w:rsid w:val="00253423"/>
    <w:rPr>
      <w:rFonts w:ascii="Times New Roman" w:hAnsi="Times New Roman"/>
      <w:b w:val="0"/>
      <w:i/>
      <w:caps w:val="0"/>
      <w:sz w:val="20"/>
      <w:lang w:val="en-GB"/>
    </w:rPr>
  </w:style>
  <w:style w:type="character" w:customStyle="1" w:styleId="HeaderChar">
    <w:name w:val="Header Char"/>
    <w:basedOn w:val="DefaultParagraphFont"/>
    <w:link w:val="Header"/>
    <w:uiPriority w:val="99"/>
    <w:rsid w:val="00914498"/>
  </w:style>
  <w:style w:type="paragraph" w:styleId="Footer">
    <w:name w:val="footer"/>
    <w:basedOn w:val="Normal"/>
    <w:link w:val="FooterChar"/>
    <w:uiPriority w:val="99"/>
    <w:unhideWhenUsed/>
    <w:rsid w:val="00914498"/>
    <w:pPr>
      <w:tabs>
        <w:tab w:val="center" w:pos="4680"/>
        <w:tab w:val="right" w:pos="9360"/>
      </w:tabs>
    </w:pPr>
  </w:style>
  <w:style w:type="character" w:customStyle="1" w:styleId="FooterChar">
    <w:name w:val="Footer Char"/>
    <w:basedOn w:val="DefaultParagraphFont"/>
    <w:link w:val="Footer"/>
    <w:uiPriority w:val="99"/>
    <w:rsid w:val="00914498"/>
  </w:style>
  <w:style w:type="paragraph" w:customStyle="1" w:styleId="8aHeading1">
    <w:name w:val="8a. Heading 1"/>
    <w:basedOn w:val="6AbstractsText"/>
    <w:link w:val="8aHeading1Char"/>
    <w:qFormat/>
    <w:rsid w:val="004B35F1"/>
    <w:pPr>
      <w:spacing w:before="360" w:after="360"/>
    </w:pPr>
    <w:rPr>
      <w:rFonts w:ascii="Arial" w:hAnsi="Arial"/>
      <w:b/>
      <w:i w:val="0"/>
      <w:caps/>
      <w:sz w:val="24"/>
    </w:rPr>
  </w:style>
  <w:style w:type="paragraph" w:customStyle="1" w:styleId="9aParaText">
    <w:name w:val="9a. Para Text"/>
    <w:basedOn w:val="6AbstractsText"/>
    <w:link w:val="9aParaTextChar"/>
    <w:qFormat/>
    <w:rsid w:val="00CB78EC"/>
    <w:rPr>
      <w:i w:val="0"/>
    </w:rPr>
  </w:style>
  <w:style w:type="character" w:customStyle="1" w:styleId="8aHeading1Char">
    <w:name w:val="8a. Heading 1 Char"/>
    <w:basedOn w:val="6AbstractsTextChar"/>
    <w:link w:val="8aHeading1"/>
    <w:rsid w:val="004B35F1"/>
    <w:rPr>
      <w:rFonts w:ascii="Arial" w:hAnsi="Arial"/>
      <w:b/>
      <w:i w:val="0"/>
      <w:caps/>
      <w:sz w:val="24"/>
    </w:rPr>
  </w:style>
  <w:style w:type="paragraph" w:customStyle="1" w:styleId="8bHeading2">
    <w:name w:val="8b. Heading 2"/>
    <w:basedOn w:val="9aParaText"/>
    <w:link w:val="8bHeading2Char"/>
    <w:qFormat/>
    <w:rsid w:val="004B35F1"/>
    <w:rPr>
      <w:rFonts w:ascii="Arial" w:hAnsi="Arial"/>
      <w:b/>
    </w:rPr>
  </w:style>
  <w:style w:type="character" w:customStyle="1" w:styleId="9aParaTextChar">
    <w:name w:val="9a. Para Text Char"/>
    <w:basedOn w:val="6AbstractsTextChar"/>
    <w:link w:val="9aParaText"/>
    <w:rsid w:val="00CB78EC"/>
    <w:rPr>
      <w:rFonts w:ascii="Times New Roman" w:hAnsi="Times New Roman"/>
      <w:b w:val="0"/>
      <w:i w:val="0"/>
      <w:caps w:val="0"/>
      <w:sz w:val="20"/>
    </w:rPr>
  </w:style>
  <w:style w:type="paragraph" w:customStyle="1" w:styleId="Subtitle2">
    <w:name w:val="Subtitle 2"/>
    <w:basedOn w:val="8bHeading2"/>
    <w:link w:val="Subtitle2Char"/>
    <w:qFormat/>
    <w:rsid w:val="00003B6B"/>
  </w:style>
  <w:style w:type="character" w:customStyle="1" w:styleId="8bHeading2Char">
    <w:name w:val="8b. Heading 2 Char"/>
    <w:basedOn w:val="9aParaTextChar"/>
    <w:link w:val="8bHeading2"/>
    <w:rsid w:val="004B35F1"/>
    <w:rPr>
      <w:rFonts w:ascii="Arial" w:hAnsi="Arial"/>
      <w:b/>
      <w:i w:val="0"/>
      <w:caps w:val="0"/>
      <w:sz w:val="20"/>
    </w:rPr>
  </w:style>
  <w:style w:type="paragraph" w:customStyle="1" w:styleId="10SubtitleSt2">
    <w:name w:val="10. Subtitle St 2"/>
    <w:basedOn w:val="Subtitle2"/>
    <w:link w:val="10SubtitleSt2Char"/>
    <w:rsid w:val="00003B6B"/>
    <w:pPr>
      <w:ind w:left="720"/>
    </w:pPr>
  </w:style>
  <w:style w:type="character" w:customStyle="1" w:styleId="Subtitle2Char">
    <w:name w:val="Subtitle 2 Char"/>
    <w:basedOn w:val="8bHeading2Char"/>
    <w:link w:val="Subtitle2"/>
    <w:rsid w:val="00003B6B"/>
    <w:rPr>
      <w:rFonts w:ascii="Arial" w:hAnsi="Arial"/>
      <w:b/>
      <w:i w:val="0"/>
      <w:caps w:val="0"/>
      <w:sz w:val="20"/>
    </w:rPr>
  </w:style>
  <w:style w:type="paragraph" w:customStyle="1" w:styleId="9bText">
    <w:name w:val="9b. Text"/>
    <w:basedOn w:val="10SubtitleSt2"/>
    <w:link w:val="9bTextChar"/>
    <w:qFormat/>
    <w:rsid w:val="009C560C"/>
    <w:pPr>
      <w:ind w:left="0"/>
    </w:pPr>
    <w:rPr>
      <w:rFonts w:ascii="Times New Roman" w:hAnsi="Times New Roman"/>
      <w:b w:val="0"/>
    </w:rPr>
  </w:style>
  <w:style w:type="character" w:customStyle="1" w:styleId="10SubtitleSt2Char">
    <w:name w:val="10. Subtitle St 2 Char"/>
    <w:basedOn w:val="Subtitle2Char"/>
    <w:link w:val="10SubtitleSt2"/>
    <w:rsid w:val="00003B6B"/>
    <w:rPr>
      <w:rFonts w:ascii="Arial" w:hAnsi="Arial"/>
      <w:b/>
      <w:i w:val="0"/>
      <w:caps w:val="0"/>
      <w:sz w:val="20"/>
    </w:rPr>
  </w:style>
  <w:style w:type="paragraph" w:customStyle="1" w:styleId="8cHeading3">
    <w:name w:val="8c. Heading 3"/>
    <w:basedOn w:val="9bText"/>
    <w:link w:val="8cHeading3Char"/>
    <w:qFormat/>
    <w:rsid w:val="00593D74"/>
    <w:rPr>
      <w:rFonts w:ascii="Arial" w:hAnsi="Arial"/>
      <w:b/>
    </w:rPr>
  </w:style>
  <w:style w:type="character" w:customStyle="1" w:styleId="9bTextChar">
    <w:name w:val="9b. Text Char"/>
    <w:basedOn w:val="10SubtitleSt2Char"/>
    <w:link w:val="9bText"/>
    <w:rsid w:val="009C560C"/>
    <w:rPr>
      <w:rFonts w:ascii="Times New Roman" w:hAnsi="Times New Roman"/>
      <w:b w:val="0"/>
      <w:i w:val="0"/>
      <w:caps w:val="0"/>
      <w:sz w:val="20"/>
    </w:rPr>
  </w:style>
  <w:style w:type="paragraph" w:customStyle="1" w:styleId="9cSubtitle3Text">
    <w:name w:val="9c. Subtitle 3 Text"/>
    <w:basedOn w:val="9bText"/>
    <w:link w:val="9cSubtitle3TextChar"/>
    <w:rsid w:val="00095DCA"/>
    <w:pPr>
      <w:ind w:firstLine="720"/>
    </w:pPr>
  </w:style>
  <w:style w:type="character" w:customStyle="1" w:styleId="8cHeading3Char">
    <w:name w:val="8c. Heading 3 Char"/>
    <w:basedOn w:val="9bTextChar"/>
    <w:link w:val="8cHeading3"/>
    <w:rsid w:val="00593D74"/>
    <w:rPr>
      <w:rFonts w:ascii="Arial" w:hAnsi="Arial"/>
      <w:b/>
      <w:i w:val="0"/>
      <w:caps w:val="0"/>
      <w:sz w:val="20"/>
    </w:rPr>
  </w:style>
  <w:style w:type="paragraph" w:styleId="Caption">
    <w:name w:val="caption"/>
    <w:basedOn w:val="Normal"/>
    <w:next w:val="Normal"/>
    <w:uiPriority w:val="35"/>
    <w:unhideWhenUsed/>
    <w:qFormat/>
    <w:rsid w:val="00577D32"/>
    <w:pPr>
      <w:spacing w:before="120" w:after="120" w:line="480" w:lineRule="auto"/>
    </w:pPr>
    <w:rPr>
      <w:rFonts w:eastAsiaTheme="minorEastAsia"/>
      <w:bCs/>
      <w:sz w:val="20"/>
      <w:lang w:val="en-MY" w:eastAsia="zh-CN"/>
    </w:rPr>
  </w:style>
  <w:style w:type="character" w:customStyle="1" w:styleId="9cSubtitle3TextChar">
    <w:name w:val="9c. Subtitle 3 Text Char"/>
    <w:basedOn w:val="9bTextChar"/>
    <w:link w:val="9cSubtitle3Text"/>
    <w:rsid w:val="00095DCA"/>
    <w:rPr>
      <w:rFonts w:ascii="Times New Roman" w:hAnsi="Times New Roman"/>
      <w:b w:val="0"/>
      <w:i w:val="0"/>
      <w:caps w:val="0"/>
      <w:sz w:val="20"/>
    </w:rPr>
  </w:style>
  <w:style w:type="table" w:styleId="TableGrid">
    <w:name w:val="Table Grid"/>
    <w:basedOn w:val="TableNormal"/>
    <w:uiPriority w:val="59"/>
    <w:rsid w:val="00577D32"/>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0128"/>
    <w:rPr>
      <w:rFonts w:ascii="Times New Roman" w:hAnsi="Times New Roman" w:cs="Times New Roman"/>
      <w:b/>
      <w:caps/>
      <w:sz w:val="28"/>
      <w:lang w:val="en-GB"/>
    </w:rPr>
  </w:style>
  <w:style w:type="paragraph" w:customStyle="1" w:styleId="TableText">
    <w:name w:val="Table Text"/>
    <w:basedOn w:val="Normal"/>
    <w:link w:val="TableTextChar"/>
    <w:qFormat/>
    <w:rsid w:val="00FD0128"/>
    <w:pPr>
      <w:spacing w:line="360" w:lineRule="auto"/>
    </w:pPr>
    <w:rPr>
      <w:rFonts w:ascii="Arial" w:hAnsi="Arial"/>
    </w:rPr>
  </w:style>
  <w:style w:type="paragraph" w:customStyle="1" w:styleId="References">
    <w:name w:val="References"/>
    <w:basedOn w:val="TableText"/>
    <w:link w:val="ReferencesChar"/>
    <w:qFormat/>
    <w:rsid w:val="0075754D"/>
    <w:pPr>
      <w:jc w:val="both"/>
    </w:pPr>
    <w:rPr>
      <w:rFonts w:ascii="Times New Roman" w:hAnsi="Times New Roman"/>
      <w:sz w:val="22"/>
    </w:rPr>
  </w:style>
  <w:style w:type="character" w:customStyle="1" w:styleId="TableTextChar">
    <w:name w:val="Table Text Char"/>
    <w:basedOn w:val="DefaultParagraphFont"/>
    <w:link w:val="TableText"/>
    <w:rsid w:val="00FD0128"/>
    <w:rPr>
      <w:rFonts w:ascii="Arial" w:hAnsi="Arial"/>
      <w:sz w:val="18"/>
      <w:lang w:val="en-GB"/>
    </w:rPr>
  </w:style>
  <w:style w:type="character" w:customStyle="1" w:styleId="ReferencesChar">
    <w:name w:val="References Char"/>
    <w:basedOn w:val="TableTextChar"/>
    <w:link w:val="References"/>
    <w:rsid w:val="0075754D"/>
    <w:rPr>
      <w:rFonts w:ascii="Times New Roman" w:hAnsi="Times New Roman"/>
      <w:sz w:val="18"/>
      <w:lang w:val="en-GB"/>
    </w:rPr>
  </w:style>
  <w:style w:type="paragraph" w:customStyle="1" w:styleId="Source">
    <w:name w:val="Source"/>
    <w:basedOn w:val="8aHeading1"/>
    <w:link w:val="SourceChar"/>
    <w:qFormat/>
    <w:rsid w:val="00830288"/>
    <w:pPr>
      <w:spacing w:before="0" w:after="0"/>
    </w:pPr>
    <w:rPr>
      <w:rFonts w:ascii="Times New Roman" w:hAnsi="Times New Roman"/>
      <w:b w:val="0"/>
      <w:caps w:val="0"/>
      <w:sz w:val="16"/>
    </w:rPr>
  </w:style>
  <w:style w:type="character" w:customStyle="1" w:styleId="SourceChar">
    <w:name w:val="Source Char"/>
    <w:basedOn w:val="8aHeading1Char"/>
    <w:link w:val="Source"/>
    <w:rsid w:val="00830288"/>
    <w:rPr>
      <w:rFonts w:ascii="Times New Roman" w:hAnsi="Times New Roman"/>
      <w:b w:val="0"/>
      <w:i w:val="0"/>
      <w:caps w:val="0"/>
      <w:sz w:val="16"/>
    </w:rPr>
  </w:style>
  <w:style w:type="paragraph" w:styleId="ListParagraph">
    <w:name w:val="List Paragraph"/>
    <w:basedOn w:val="Normal"/>
    <w:uiPriority w:val="34"/>
    <w:qFormat/>
    <w:rsid w:val="00D1717A"/>
    <w:pPr>
      <w:spacing w:after="200" w:line="276" w:lineRule="auto"/>
      <w:ind w:left="720"/>
      <w:contextualSpacing/>
    </w:pPr>
    <w:rPr>
      <w:rFonts w:ascii="Calibri" w:eastAsia="Calibri" w:hAnsi="Calibri" w:cs="Arial"/>
    </w:rPr>
  </w:style>
  <w:style w:type="character" w:styleId="FootnoteReference">
    <w:name w:val="footnote reference"/>
    <w:uiPriority w:val="99"/>
    <w:semiHidden/>
    <w:rsid w:val="00CA6324"/>
    <w:rPr>
      <w:vertAlign w:val="superscript"/>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6JbNP/CLcmED35LaJe5jHqMSPg==">CgMxLjA4AHIhMUJsN1N1enJrUWV2X0JVNWxJQm5pV0htSDk2TERuNXVh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CASSIC Secretariat</dc:creator>
  <cp:lastModifiedBy>DR. MOHD FARIDH HAFEZ BIN MHD OMAR</cp:lastModifiedBy>
  <cp:revision>3</cp:revision>
  <dcterms:created xsi:type="dcterms:W3CDTF">2025-08-11T01:00:00Z</dcterms:created>
  <dcterms:modified xsi:type="dcterms:W3CDTF">2025-08-11T01:01:00Z</dcterms:modified>
</cp:coreProperties>
</file>